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662A75" w14:textId="77777777" w:rsidR="00D067FE" w:rsidRDefault="00D067FE" w:rsidP="00D067FE">
      <w:pPr>
        <w:jc w:val="center"/>
      </w:pPr>
    </w:p>
    <w:p w14:paraId="50779428" w14:textId="77777777" w:rsidR="00D067FE" w:rsidRDefault="00D067FE" w:rsidP="00D067FE">
      <w:pPr>
        <w:jc w:val="center"/>
      </w:pPr>
    </w:p>
    <w:p w14:paraId="167BB194" w14:textId="77777777" w:rsidR="00D067FE" w:rsidRDefault="00D067FE" w:rsidP="00D067FE">
      <w:pPr>
        <w:jc w:val="center"/>
      </w:pPr>
    </w:p>
    <w:p w14:paraId="22583596" w14:textId="77777777" w:rsidR="00D067FE" w:rsidRDefault="00D067FE" w:rsidP="00D067FE">
      <w:pPr>
        <w:jc w:val="center"/>
      </w:pPr>
    </w:p>
    <w:p w14:paraId="2D0C8586" w14:textId="77777777" w:rsidR="00D067FE" w:rsidRDefault="00D067FE" w:rsidP="00D067FE">
      <w:pPr>
        <w:jc w:val="center"/>
      </w:pPr>
    </w:p>
    <w:p w14:paraId="546B2AD6" w14:textId="77777777" w:rsidR="00D067FE" w:rsidRDefault="00D067FE" w:rsidP="00D067FE">
      <w:pPr>
        <w:jc w:val="center"/>
      </w:pPr>
    </w:p>
    <w:p w14:paraId="2E5746AF" w14:textId="77777777" w:rsidR="00861FBF" w:rsidRDefault="00D067FE" w:rsidP="00D067FE">
      <w:pPr>
        <w:jc w:val="center"/>
      </w:pPr>
      <w:r>
        <w:t>Research Proposal Project</w:t>
      </w:r>
    </w:p>
    <w:p w14:paraId="38297B70" w14:textId="77777777" w:rsidR="00D067FE" w:rsidRDefault="00D067FE">
      <w:pPr>
        <w:spacing w:line="276" w:lineRule="auto"/>
      </w:pPr>
      <w:bookmarkStart w:id="0" w:name="_GoBack"/>
      <w:bookmarkEnd w:id="0"/>
      <w:r>
        <w:br w:type="page"/>
      </w:r>
    </w:p>
    <w:p w14:paraId="2A714CF5" w14:textId="3D99B6F2" w:rsidR="00D067FE" w:rsidRDefault="00844BE9" w:rsidP="00D067FE">
      <w:pPr>
        <w:jc w:val="center"/>
      </w:pPr>
      <w:r>
        <w:lastRenderedPageBreak/>
        <w:t>Introduction</w:t>
      </w:r>
    </w:p>
    <w:p w14:paraId="57A2219A" w14:textId="77777777" w:rsidR="00D067FE" w:rsidRDefault="00D067FE" w:rsidP="00D067FE">
      <w:pPr>
        <w:ind w:firstLine="720"/>
      </w:pPr>
      <w:r>
        <w:t>Antibiotic resistance results when bacteria change through adaptation in ways that reduce or alleviate the efficacy of drugs, chemicals, or medicines intended to cure and avert infections</w:t>
      </w:r>
      <w:r w:rsidRPr="00C3558F">
        <w:rPr>
          <w:rFonts w:eastAsia="Times New Roman" w:cs="Times New Roman"/>
          <w:szCs w:val="24"/>
        </w:rPr>
        <w:t xml:space="preserve"> </w:t>
      </w:r>
      <w:r>
        <w:rPr>
          <w:rFonts w:eastAsia="Times New Roman" w:cs="Times New Roman"/>
          <w:szCs w:val="24"/>
        </w:rPr>
        <w:t>(Andersson et al., 2020)</w:t>
      </w:r>
      <w:r>
        <w:t>. That is, germs, bacteria, and fungi are not killed with antibiotics that are used to prevent them from continuing to grow. Such bacteria may cause infections to humans and animals that are difficult to treat due to their ability to become antibiotic-resistant.</w:t>
      </w:r>
    </w:p>
    <w:p w14:paraId="01EFFF8B" w14:textId="77777777" w:rsidR="00D067FE" w:rsidRDefault="00D067FE" w:rsidP="00D067FE">
      <w:r>
        <w:t>Problem Statement</w:t>
      </w:r>
    </w:p>
    <w:p w14:paraId="6F2B2EDE" w14:textId="77777777" w:rsidR="00D067FE" w:rsidRDefault="00D067FE" w:rsidP="00D067FE">
      <w:pPr>
        <w:ind w:firstLine="720"/>
      </w:pPr>
      <w:r>
        <w:t>Bacteria, germs, and fungi have become continuously resistant to antibiotics used to kill them by finding new ways to avoid their effects. The paper seeks to demystify what contributes to antibiotic resistance by examining factors that necessitate it. For example, it reckons that unnecessary use of antibiotics by humans has been a primary cause of the resistance of antibiotics by bacteria, germs, and fungi. In the United States, several medicines are unnecessarily being prescribed to humans. The question the paper answers is, how can taking antibiotics contribute to antibiotic resistance? Furthermore, the paper assigns that everyone has a tremendous role to play in order to improve the use of antibiotics. When antibiotics are appropriately used, antibiotic resistance will be successfully fought.</w:t>
      </w:r>
    </w:p>
    <w:p w14:paraId="66B1DD67" w14:textId="6B30EB9B" w:rsidR="00D067FE" w:rsidRDefault="00D067FE" w:rsidP="00D067FE">
      <w:pPr>
        <w:ind w:firstLine="720"/>
      </w:pPr>
      <w:r>
        <w:t>Antibiotic resistance is significant in nursing due to diverse reasons. Foremost, nurses have a considerable contribution to ensuring that they combat antimicrobial resistance. Medical personnel come up with new inventions to enhance the effectiveness of drugs or chemicals purposed to kill bacteria and germs. Secondly, nurses are pivotally involved in antibiotic stewardship, along with infection control</w:t>
      </w:r>
      <w:r w:rsidRPr="00C3558F">
        <w:rPr>
          <w:rFonts w:eastAsia="Times New Roman" w:cs="Times New Roman"/>
          <w:szCs w:val="24"/>
        </w:rPr>
        <w:t xml:space="preserve"> </w:t>
      </w:r>
      <w:r>
        <w:rPr>
          <w:rFonts w:eastAsia="Times New Roman" w:cs="Times New Roman"/>
          <w:szCs w:val="24"/>
        </w:rPr>
        <w:t>(</w:t>
      </w:r>
      <w:r w:rsidRPr="00861FBF">
        <w:rPr>
          <w:rFonts w:eastAsia="Times New Roman" w:cs="Times New Roman"/>
          <w:szCs w:val="24"/>
        </w:rPr>
        <w:t>Povolo</w:t>
      </w:r>
      <w:r>
        <w:rPr>
          <w:rFonts w:eastAsia="Times New Roman" w:cs="Times New Roman"/>
          <w:szCs w:val="24"/>
        </w:rPr>
        <w:t>, &amp; Ackermann, 2019)</w:t>
      </w:r>
      <w:r>
        <w:t xml:space="preserve">. The aforementioned </w:t>
      </w:r>
      <w:r>
        <w:lastRenderedPageBreak/>
        <w:t>preventive measures of antibiotic resistance are effective in controlling the ability of bacteria and fungi devising ways that make them resistant to antibiotics.</w:t>
      </w:r>
    </w:p>
    <w:p w14:paraId="70ED2971" w14:textId="77777777" w:rsidR="005728D0" w:rsidRPr="00DE5FD8" w:rsidRDefault="005728D0" w:rsidP="005728D0">
      <w:pPr>
        <w:jc w:val="center"/>
        <w:rPr>
          <w:rFonts w:cs="Times New Roman"/>
          <w:szCs w:val="24"/>
        </w:rPr>
      </w:pPr>
      <w:r w:rsidRPr="00DE5FD8">
        <w:rPr>
          <w:rFonts w:cs="Times New Roman"/>
          <w:szCs w:val="24"/>
        </w:rPr>
        <w:t>Literature Review</w:t>
      </w:r>
    </w:p>
    <w:p w14:paraId="555BC797" w14:textId="77777777" w:rsidR="005728D0" w:rsidRPr="00B54498" w:rsidRDefault="005728D0" w:rsidP="005728D0">
      <w:pPr>
        <w:ind w:firstLine="720"/>
        <w:rPr>
          <w:rFonts w:cs="Times New Roman"/>
          <w:b/>
          <w:szCs w:val="24"/>
        </w:rPr>
      </w:pPr>
      <w:r w:rsidRPr="00B54498">
        <w:rPr>
          <w:rFonts w:cs="Times New Roman"/>
          <w:b/>
          <w:szCs w:val="24"/>
        </w:rPr>
        <w:t>Introduction</w:t>
      </w:r>
    </w:p>
    <w:p w14:paraId="3D04C94B" w14:textId="77777777" w:rsidR="005728D0" w:rsidRPr="00DE5FD8" w:rsidRDefault="005728D0" w:rsidP="005728D0">
      <w:pPr>
        <w:ind w:firstLine="720"/>
        <w:rPr>
          <w:rFonts w:cs="Times New Roman"/>
          <w:szCs w:val="24"/>
        </w:rPr>
      </w:pPr>
      <w:r w:rsidRPr="00DE5FD8">
        <w:rPr>
          <w:rFonts w:cs="Times New Roman"/>
          <w:szCs w:val="24"/>
        </w:rPr>
        <w:t>Since their first discovery, antibiotics have been helpful in revolutionizing medicine and in making our modern way of life a lot easier and possible. They play an essential role in the clinics with a huge array of non-medical applications, “</w:t>
      </w:r>
      <w:r w:rsidRPr="00DE5FD8">
        <w:rPr>
          <w:rFonts w:cs="Times New Roman"/>
          <w:i/>
          <w:szCs w:val="24"/>
        </w:rPr>
        <w:t>from promoting growth in livestock, to preserving building materials from contamination, to treating blight in orchards</w:t>
      </w:r>
      <w:r w:rsidRPr="00DE5FD8">
        <w:rPr>
          <w:rFonts w:cs="Times New Roman"/>
          <w:szCs w:val="24"/>
        </w:rPr>
        <w:t xml:space="preserve">” (Richardson, 2017). The world has come to relay a lot more on the use of these antibiotics and this has seen to it the development of a new problem that is rooted in the increasing occurrence of antibiotic resistance. </w:t>
      </w:r>
    </w:p>
    <w:p w14:paraId="7BAB0920" w14:textId="77777777" w:rsidR="005728D0" w:rsidRPr="00B54498" w:rsidRDefault="005728D0" w:rsidP="005728D0">
      <w:pPr>
        <w:ind w:firstLine="720"/>
        <w:rPr>
          <w:rFonts w:cs="Times New Roman"/>
          <w:b/>
          <w:szCs w:val="24"/>
        </w:rPr>
      </w:pPr>
      <w:r w:rsidRPr="00B54498">
        <w:rPr>
          <w:rFonts w:cs="Times New Roman"/>
          <w:b/>
          <w:szCs w:val="24"/>
        </w:rPr>
        <w:t>Definition</w:t>
      </w:r>
    </w:p>
    <w:p w14:paraId="6B8A0A62" w14:textId="77777777" w:rsidR="005728D0" w:rsidRPr="00DE5FD8" w:rsidRDefault="005728D0" w:rsidP="005728D0">
      <w:pPr>
        <w:ind w:firstLine="720"/>
        <w:rPr>
          <w:rFonts w:cs="Times New Roman"/>
          <w:szCs w:val="24"/>
        </w:rPr>
      </w:pPr>
      <w:r w:rsidRPr="00DE5FD8">
        <w:rPr>
          <w:rFonts w:cs="Times New Roman"/>
          <w:szCs w:val="24"/>
        </w:rPr>
        <w:t xml:space="preserve">Antibiotic resistance refers to the ability of bacteria to resist treatment by similar antimicrobial agents to which it was susceptible. This type of resistance occurs when bacteria change in response to the use of the antibiotic agents to cause infections that are harder to treat than those caused by non-resistant bacteria (WHO, 2020). If the antibiotic resistance presents in a multi-drug resistance pattern for both Gram – positive and – negative bacteria alike, then they are equally difficult to treat and might even be untreatable with conventional </w:t>
      </w:r>
      <w:r>
        <w:rPr>
          <w:rFonts w:cs="Times New Roman"/>
          <w:szCs w:val="24"/>
        </w:rPr>
        <w:t xml:space="preserve">antibiotics (Frieri et al., </w:t>
      </w:r>
      <w:r w:rsidRPr="00DE5FD8">
        <w:rPr>
          <w:rFonts w:cs="Times New Roman"/>
          <w:szCs w:val="24"/>
        </w:rPr>
        <w:t>2016). This presents a challenge that is associated with high morbidity and mortality ra</w:t>
      </w:r>
      <w:r>
        <w:rPr>
          <w:rFonts w:cs="Times New Roman"/>
          <w:szCs w:val="24"/>
        </w:rPr>
        <w:t xml:space="preserve">tes (Frieri et al., </w:t>
      </w:r>
      <w:r w:rsidRPr="00DE5FD8">
        <w:rPr>
          <w:rFonts w:cs="Times New Roman"/>
          <w:szCs w:val="24"/>
        </w:rPr>
        <w:t>2016).</w:t>
      </w:r>
    </w:p>
    <w:p w14:paraId="29BD31E3" w14:textId="77777777" w:rsidR="005728D0" w:rsidRPr="00B54498" w:rsidRDefault="005728D0" w:rsidP="005728D0">
      <w:pPr>
        <w:ind w:firstLine="720"/>
        <w:rPr>
          <w:rFonts w:cs="Times New Roman"/>
          <w:b/>
          <w:szCs w:val="24"/>
        </w:rPr>
      </w:pPr>
      <w:r w:rsidRPr="00B54498">
        <w:rPr>
          <w:rFonts w:cs="Times New Roman"/>
          <w:b/>
          <w:szCs w:val="24"/>
        </w:rPr>
        <w:t>Causes</w:t>
      </w:r>
    </w:p>
    <w:p w14:paraId="5A2F94AD" w14:textId="77777777" w:rsidR="005728D0" w:rsidRPr="00DE5FD8" w:rsidRDefault="005728D0" w:rsidP="005728D0">
      <w:pPr>
        <w:ind w:firstLine="720"/>
        <w:rPr>
          <w:rFonts w:cs="Times New Roman"/>
          <w:szCs w:val="24"/>
        </w:rPr>
      </w:pPr>
      <w:r w:rsidRPr="00DE5FD8">
        <w:rPr>
          <w:rFonts w:cs="Times New Roman"/>
          <w:szCs w:val="24"/>
        </w:rPr>
        <w:lastRenderedPageBreak/>
        <w:t xml:space="preserve">Antibiotic resistance occurs as a consequence of overuse and misuse of antibiotics which threatens their efficacy due to the promotion and spread of antibiotic resistant bacteria (Richardson, 2017; Ventola, 2015). This is a crisis that is also attributed to the lack of new drug development by the pharmaceutical industry which has been shown to be due to the reduced economic incentives and challenging regulatory requirements that render the process a lot less attractive to most pharmaceutical companies (Ventola, 2015; Aslam et al. 2018). </w:t>
      </w:r>
    </w:p>
    <w:p w14:paraId="6E678810" w14:textId="77777777" w:rsidR="005728D0" w:rsidRPr="00B54498" w:rsidRDefault="005728D0" w:rsidP="005728D0">
      <w:pPr>
        <w:ind w:firstLine="720"/>
        <w:rPr>
          <w:rFonts w:cs="Times New Roman"/>
          <w:b/>
          <w:szCs w:val="24"/>
        </w:rPr>
      </w:pPr>
      <w:r w:rsidRPr="00B54498">
        <w:rPr>
          <w:rFonts w:cs="Times New Roman"/>
          <w:b/>
          <w:szCs w:val="24"/>
        </w:rPr>
        <w:t>Mechanism of Resistance</w:t>
      </w:r>
    </w:p>
    <w:p w14:paraId="14DBB824" w14:textId="77777777" w:rsidR="005728D0" w:rsidRPr="00DE5FD8" w:rsidRDefault="005728D0" w:rsidP="005728D0">
      <w:pPr>
        <w:ind w:firstLine="720"/>
        <w:rPr>
          <w:rFonts w:cs="Times New Roman"/>
          <w:szCs w:val="24"/>
        </w:rPr>
      </w:pPr>
      <w:r w:rsidRPr="00DE5FD8">
        <w:rPr>
          <w:rFonts w:cs="Times New Roman"/>
          <w:szCs w:val="24"/>
        </w:rPr>
        <w:t>Antibiotic resistance develops in bacteria when it is exposed to antibiotic doses that are below that required to kill the bacteria, also referred to as the Minimum bactericidal concentration (MBC). In such a scenario, the bacteria can mutate through natural selection for resistance-conferring mutations in two ways to resist the antibiotic agent: the first way is through the adoption of a plasmid encoding a resistance gene and the second way is by mutation of the bacterial chromosome itself (Richardson, 2017). Such mutations have, for instance, caused the overexpression of drug efflux pumps that expel the drugs from the bacterial cell cytoplasm, limiting their ability to access their target and hence rendering them ineffective against these microorganisms (Richardson, 2017). These “</w:t>
      </w:r>
      <w:r w:rsidRPr="00DE5FD8">
        <w:rPr>
          <w:rFonts w:cs="Times New Roman"/>
          <w:i/>
          <w:szCs w:val="24"/>
        </w:rPr>
        <w:t>resistance-conferring mutations can be specific to a particular antibiotic, or they can provide protection to multiple-often related –drugs</w:t>
      </w:r>
      <w:r w:rsidRPr="00DE5FD8">
        <w:rPr>
          <w:rFonts w:cs="Times New Roman"/>
          <w:szCs w:val="24"/>
        </w:rPr>
        <w:t xml:space="preserve">” and they occur in the microbial community so that the mutations in one strain can protect a different strain from the effects of these agents (Richardson, 2017).  </w:t>
      </w:r>
    </w:p>
    <w:p w14:paraId="4C33E6F6" w14:textId="77777777" w:rsidR="005728D0" w:rsidRPr="00B54498" w:rsidRDefault="005728D0" w:rsidP="005728D0">
      <w:pPr>
        <w:ind w:firstLine="720"/>
        <w:rPr>
          <w:rFonts w:cs="Times New Roman"/>
          <w:b/>
          <w:szCs w:val="24"/>
        </w:rPr>
      </w:pPr>
      <w:r w:rsidRPr="00B54498">
        <w:rPr>
          <w:rFonts w:cs="Times New Roman"/>
          <w:b/>
          <w:szCs w:val="24"/>
        </w:rPr>
        <w:t>Threats</w:t>
      </w:r>
    </w:p>
    <w:p w14:paraId="7E3059CF" w14:textId="77777777" w:rsidR="005728D0" w:rsidRPr="00DE5FD8" w:rsidRDefault="005728D0" w:rsidP="005728D0">
      <w:pPr>
        <w:ind w:firstLine="720"/>
        <w:rPr>
          <w:rFonts w:cs="Times New Roman"/>
          <w:szCs w:val="24"/>
        </w:rPr>
      </w:pPr>
      <w:r w:rsidRPr="00DE5FD8">
        <w:rPr>
          <w:rFonts w:cs="Times New Roman"/>
          <w:szCs w:val="24"/>
        </w:rPr>
        <w:t xml:space="preserve">The major threat to this challenge is presented by the current shortage of effective therapies, lack of successful prevention measures, and presence of only a few antibiotics to curb </w:t>
      </w:r>
      <w:r w:rsidRPr="00DE5FD8">
        <w:rPr>
          <w:rFonts w:cs="Times New Roman"/>
          <w:szCs w:val="24"/>
        </w:rPr>
        <w:lastRenderedPageBreak/>
        <w:t>the spread and treat infections caused by these antibiotic resistant bacteria</w:t>
      </w:r>
      <w:r>
        <w:rPr>
          <w:rFonts w:cs="Times New Roman"/>
          <w:szCs w:val="24"/>
        </w:rPr>
        <w:t xml:space="preserve"> (Frieri et al., </w:t>
      </w:r>
      <w:r w:rsidRPr="00DE5FD8">
        <w:rPr>
          <w:rFonts w:cs="Times New Roman"/>
          <w:szCs w:val="24"/>
        </w:rPr>
        <w:t>2016). There are also concerns over the role of biofilms in multidrug resistance and the challenges that it poses to infection control (Frieri</w:t>
      </w:r>
      <w:r>
        <w:rPr>
          <w:rFonts w:cs="Times New Roman"/>
          <w:szCs w:val="24"/>
        </w:rPr>
        <w:t xml:space="preserve"> et al.</w:t>
      </w:r>
      <w:r w:rsidRPr="00DE5FD8">
        <w:rPr>
          <w:rFonts w:cs="Times New Roman"/>
          <w:szCs w:val="24"/>
        </w:rPr>
        <w:t>, 2016).</w:t>
      </w:r>
    </w:p>
    <w:p w14:paraId="1FF2505D" w14:textId="77777777" w:rsidR="005728D0" w:rsidRPr="00DE5FD8" w:rsidRDefault="005728D0" w:rsidP="005728D0">
      <w:pPr>
        <w:ind w:firstLine="720"/>
        <w:rPr>
          <w:rFonts w:cs="Times New Roman"/>
          <w:szCs w:val="24"/>
        </w:rPr>
      </w:pPr>
      <w:r w:rsidRPr="00DE5FD8">
        <w:rPr>
          <w:rFonts w:cs="Times New Roman"/>
          <w:szCs w:val="24"/>
        </w:rPr>
        <w:t xml:space="preserve">The crisis in itself is also a major threat to the Public Health systems and economies of most states as it is already responsible for placing a substantial clinical and financial burden on the U.S. health care system, and on the patients and their care givers (Ventola, 2015). In total there are up to 16 recognized antimicrobial-resistant bacterial pathogens in addition to the like of Candida infections and infection caused by Clostridium difficile which are upregulated by the extensive use of antibiotics (Solomon and Oliver, 2014). It is estimated that more than 2.8 million antibiotic-resistant infections occur in the U.S. each year, and that more than 35,000 people die as a result of these infections (CDC, 2020). This warrants the application of prompt mitigation strategies to help address and manage this crisis. </w:t>
      </w:r>
    </w:p>
    <w:p w14:paraId="2E01C47F" w14:textId="77777777" w:rsidR="005728D0" w:rsidRPr="00B54498" w:rsidRDefault="005728D0" w:rsidP="005728D0">
      <w:pPr>
        <w:ind w:firstLine="720"/>
        <w:rPr>
          <w:rFonts w:cs="Times New Roman"/>
          <w:b/>
          <w:szCs w:val="24"/>
        </w:rPr>
      </w:pPr>
      <w:r w:rsidRPr="00B54498">
        <w:rPr>
          <w:rFonts w:cs="Times New Roman"/>
          <w:b/>
          <w:szCs w:val="24"/>
        </w:rPr>
        <w:t>Future Directions</w:t>
      </w:r>
    </w:p>
    <w:p w14:paraId="14DC0545" w14:textId="77777777" w:rsidR="005728D0" w:rsidRPr="00DE5FD8" w:rsidRDefault="005728D0" w:rsidP="005728D0">
      <w:pPr>
        <w:ind w:firstLine="720"/>
        <w:rPr>
          <w:rFonts w:cs="Times New Roman"/>
          <w:szCs w:val="24"/>
        </w:rPr>
      </w:pPr>
      <w:r w:rsidRPr="00DE5FD8">
        <w:rPr>
          <w:rFonts w:cs="Times New Roman"/>
          <w:szCs w:val="24"/>
        </w:rPr>
        <w:t xml:space="preserve">There is need to involve well-coordinated efforts in implementing new policies, to renew efforts in research on the topic, and to pursue more radical and potent steps to effectively manage the crisis (Ventola, 2015). In terms of research, emphasis should be placed on researches that tend to deduce the comprehensive efforts that could be applied in trying to minimize the pace of resistance through studies on emerging microorganisms, resistance mechanisms, and antimicrobial agents (Aslam et al. 2018). </w:t>
      </w:r>
    </w:p>
    <w:p w14:paraId="57C2E655" w14:textId="77777777" w:rsidR="005728D0" w:rsidRPr="00DE5FD8" w:rsidRDefault="005728D0" w:rsidP="005728D0">
      <w:pPr>
        <w:ind w:firstLine="720"/>
        <w:rPr>
          <w:rFonts w:cs="Times New Roman"/>
          <w:szCs w:val="24"/>
        </w:rPr>
      </w:pPr>
      <w:r w:rsidRPr="00DE5FD8">
        <w:rPr>
          <w:rFonts w:cs="Times New Roman"/>
          <w:szCs w:val="24"/>
        </w:rPr>
        <w:t xml:space="preserve">One promising avenue of research revolves around the so-called Antibiotic Resistance Breakers (ARBs). These agents have been shown to be capable of re-sensitizing resistant bacteria to antibiotics and a novel examples is the beta-lactamase inhibitors which are currently in use in </w:t>
      </w:r>
      <w:r w:rsidRPr="00DE5FD8">
        <w:rPr>
          <w:rFonts w:cs="Times New Roman"/>
          <w:szCs w:val="24"/>
        </w:rPr>
        <w:lastRenderedPageBreak/>
        <w:t>the clinical setting and have helped in solving the resistance that is associated with the use of penicillin on the beta-lactamase producing bacteria (Laws, Shaaban, and Rahman, 2019). This is a broader field that can be exploited to yield even greater results in terms of deducing more effective therapeutic agents that can be used in managing this antibiotic resistance crisis.</w:t>
      </w:r>
    </w:p>
    <w:p w14:paraId="6B0B228B" w14:textId="77777777" w:rsidR="005728D0" w:rsidRPr="00DE5FD8" w:rsidRDefault="005728D0" w:rsidP="005728D0">
      <w:pPr>
        <w:ind w:firstLine="720"/>
        <w:rPr>
          <w:rFonts w:cs="Times New Roman"/>
          <w:szCs w:val="24"/>
        </w:rPr>
      </w:pPr>
      <w:r w:rsidRPr="00DE5FD8">
        <w:rPr>
          <w:rFonts w:cs="Times New Roman"/>
          <w:szCs w:val="24"/>
        </w:rPr>
        <w:t>Multidisciplinary approaches should be considered across health care settings with the application of promising therapies such the use of probiotics, antibodies, and vaccines as the alternatives or adjuncts to the antibiotic therapy (Aslam et al. 2018).</w:t>
      </w:r>
    </w:p>
    <w:p w14:paraId="25391C45" w14:textId="77777777" w:rsidR="005728D0" w:rsidRPr="00B54498" w:rsidRDefault="005728D0" w:rsidP="005728D0">
      <w:pPr>
        <w:ind w:firstLine="720"/>
        <w:rPr>
          <w:rFonts w:cs="Times New Roman"/>
          <w:b/>
          <w:szCs w:val="24"/>
        </w:rPr>
      </w:pPr>
      <w:r w:rsidRPr="00B54498">
        <w:rPr>
          <w:rFonts w:cs="Times New Roman"/>
          <w:b/>
          <w:szCs w:val="24"/>
        </w:rPr>
        <w:t>Conclusion</w:t>
      </w:r>
    </w:p>
    <w:p w14:paraId="1AFE3A97" w14:textId="0B63565B" w:rsidR="005728D0" w:rsidRDefault="005728D0" w:rsidP="005728D0">
      <w:pPr>
        <w:ind w:firstLine="720"/>
        <w:rPr>
          <w:rFonts w:cs="Times New Roman"/>
          <w:szCs w:val="24"/>
        </w:rPr>
      </w:pPr>
      <w:r w:rsidRPr="00DE5FD8">
        <w:rPr>
          <w:rFonts w:cs="Times New Roman"/>
          <w:szCs w:val="24"/>
        </w:rPr>
        <w:t xml:space="preserve">To sum up, it is clear that antibiotic resistance is an emerging concern in the health and public health sectors. It is a factor that has seen to the occurrence of more infections that are hard to treat and the cause of a lot more deaths in the world. The major threats to this crisis is presented by the current shortage of effective therapies, lack of successful prevention measures, and presence of only a few antibiotics to curb the spread and treat infections caused by these antibiotic resistant bacteria. As a consequence, there is need to have extensive future research that will focus on the best ways to manage the crisis that is rooted in antibiotic resistance in addition to the application of multidisciplinary efforts in the healthcare systems involving the environmental and </w:t>
      </w:r>
      <w:r w:rsidRPr="00DE5FD8">
        <w:rPr>
          <w:rStyle w:val="Strong"/>
          <w:rFonts w:cs="Times New Roman"/>
          <w:szCs w:val="24"/>
        </w:rPr>
        <w:t>agricultural</w:t>
      </w:r>
      <w:r w:rsidRPr="00DE5FD8">
        <w:rPr>
          <w:rFonts w:cs="Times New Roman"/>
          <w:szCs w:val="24"/>
        </w:rPr>
        <w:t xml:space="preserve"> sectors as well. </w:t>
      </w:r>
    </w:p>
    <w:p w14:paraId="7CF4A876" w14:textId="0F2005B2" w:rsidR="005728D0" w:rsidRDefault="00BC7E06" w:rsidP="00BC7E06">
      <w:pPr>
        <w:ind w:firstLine="720"/>
        <w:jc w:val="center"/>
        <w:rPr>
          <w:rFonts w:cs="Times New Roman"/>
          <w:szCs w:val="24"/>
        </w:rPr>
      </w:pPr>
      <w:r>
        <w:rPr>
          <w:rFonts w:cs="Times New Roman"/>
          <w:szCs w:val="24"/>
        </w:rPr>
        <w:t xml:space="preserve">Design and Methodology </w:t>
      </w:r>
    </w:p>
    <w:p w14:paraId="227C71B5" w14:textId="77777777" w:rsidR="005728D0" w:rsidRPr="00E20543" w:rsidRDefault="005728D0" w:rsidP="005728D0">
      <w:pPr>
        <w:ind w:firstLine="720"/>
        <w:rPr>
          <w:rFonts w:cs="Times New Roman"/>
          <w:szCs w:val="24"/>
          <w:lang w:val="en-GB"/>
        </w:rPr>
      </w:pPr>
      <w:r w:rsidRPr="00E20543">
        <w:rPr>
          <w:rFonts w:cs="Times New Roman"/>
          <w:szCs w:val="24"/>
          <w:lang w:val="en-GB"/>
        </w:rPr>
        <w:t xml:space="preserve">Our study topic is antibiotic resistance. Now we need to understand the nature in which this resistance occurs.  Antibiotic resistance occurs in the event whereby, due to continued use of certain medications, bacteria changes in response to this medicine.  Now, such bacterial can infect either animals or human, causing harder treats contrary to those of which occur due to </w:t>
      </w:r>
      <w:r w:rsidRPr="00E20543">
        <w:rPr>
          <w:rFonts w:cs="Times New Roman"/>
          <w:szCs w:val="24"/>
          <w:lang w:val="en-GB"/>
        </w:rPr>
        <w:lastRenderedPageBreak/>
        <w:t>non-resistant bacteria. Antimicrobial resistance has gained more relevance food-producing animals which have led to concern to public health.  Therefore sampling will be conducted both humans and people. In our study design, consequently, I intend to start carrying out a sample study in animal farms by application of Antimicrobial Resistance monitoring strategy.</w:t>
      </w:r>
    </w:p>
    <w:p w14:paraId="1B22E088" w14:textId="77777777" w:rsidR="005728D0" w:rsidRPr="00E20543" w:rsidRDefault="005728D0" w:rsidP="005728D0">
      <w:pPr>
        <w:ind w:firstLine="720"/>
        <w:rPr>
          <w:rFonts w:cs="Times New Roman"/>
          <w:szCs w:val="24"/>
          <w:lang w:val="en-GB"/>
        </w:rPr>
      </w:pPr>
      <w:r w:rsidRPr="00E20543">
        <w:rPr>
          <w:rFonts w:cs="Times New Roman"/>
          <w:szCs w:val="24"/>
          <w:lang w:val="en-GB"/>
        </w:rPr>
        <w:t>Firstly, sampling will be done within a population of 13 years and above in a public hospital. Both men and women will be involved in sampling—a sample of 20 individuals within a population of 150 patients selected and isolated from bacteria. The consideration will be that relative prevalence among various resistances will be similar. Then 48 isolates per sample will be chosen from three individuals.  The stool sample for these patients will be used, and single bacterial strain moved into McConkey agar plate with an absolute concentration of antibiotics and observed if there is the formation of colonies in these isolates. Th</w:t>
      </w:r>
      <w:r>
        <w:rPr>
          <w:rFonts w:cs="Times New Roman"/>
          <w:szCs w:val="24"/>
          <w:lang w:val="en-GB"/>
        </w:rPr>
        <w:t>e</w:t>
      </w:r>
      <w:r w:rsidRPr="00E20543">
        <w:rPr>
          <w:rFonts w:cs="Times New Roman"/>
          <w:szCs w:val="24"/>
          <w:lang w:val="en-GB"/>
        </w:rPr>
        <w:t xml:space="preserve"> assumption here is that the accumulation of colonies among isolate implies that individuals from which sample was collected from are resistance to antibiotics and those which failed to form colonies proves to be susceptible. For the reliability of this method comparison of the sequence of the genome for the isolates understudy will be done (</w:t>
      </w:r>
      <w:r w:rsidRPr="00E20543">
        <w:rPr>
          <w:rFonts w:cs="Times New Roman"/>
          <w:color w:val="222222"/>
          <w:szCs w:val="24"/>
          <w:shd w:val="clear" w:color="auto" w:fill="FFFFFF"/>
        </w:rPr>
        <w:t>Subbiah et al. 2020).</w:t>
      </w:r>
      <w:r w:rsidRPr="00E20543">
        <w:rPr>
          <w:rFonts w:cs="Times New Roman"/>
          <w:szCs w:val="24"/>
          <w:lang w:val="en-GB"/>
        </w:rPr>
        <w:t xml:space="preserve"> The expectation is that there will be antimicrobial resistance in their phenotypes and thus a possibility of having antibiotic resistance genes corresponding to over 80% diagnostic sensitivity.  This shows that administering antibiotic medication to the patient of this kind will not help cure the disease. </w:t>
      </w:r>
    </w:p>
    <w:p w14:paraId="240C8897" w14:textId="77777777" w:rsidR="005728D0" w:rsidRDefault="005728D0" w:rsidP="005728D0">
      <w:pPr>
        <w:rPr>
          <w:rFonts w:cs="Times New Roman"/>
          <w:szCs w:val="24"/>
          <w:lang w:val="en-GB"/>
        </w:rPr>
      </w:pPr>
      <w:r w:rsidRPr="00E20543">
        <w:rPr>
          <w:rFonts w:cs="Times New Roman"/>
          <w:szCs w:val="24"/>
          <w:lang w:val="en-GB"/>
        </w:rPr>
        <w:t xml:space="preserve">Secondly, sampling will be done in farms to determine antibiotic resistance by considering how both precisions, as well as sensitivity, varies in animals sampled from different firms. Considerately, the small sample size will be sufficient in terms of cost. The sample of 1, 2,3,4,5 and 6 per farm will be investigated among 12 animals in total. </w:t>
      </w:r>
      <w:r>
        <w:rPr>
          <w:rFonts w:cs="Times New Roman"/>
          <w:szCs w:val="24"/>
          <w:lang w:val="en-GB"/>
        </w:rPr>
        <w:t xml:space="preserve"> Besides, 1500 isolates from 30 </w:t>
      </w:r>
      <w:r w:rsidRPr="00E20543">
        <w:rPr>
          <w:rFonts w:cs="Times New Roman"/>
          <w:szCs w:val="24"/>
          <w:lang w:val="en-GB"/>
        </w:rPr>
        <w:t>farms with</w:t>
      </w:r>
      <w:r>
        <w:rPr>
          <w:rFonts w:cs="Times New Roman"/>
          <w:szCs w:val="24"/>
          <w:lang w:val="en-GB"/>
        </w:rPr>
        <w:t xml:space="preserve"> 300 fattening pigs will</w:t>
      </w:r>
      <w:r w:rsidRPr="00E20543">
        <w:rPr>
          <w:rFonts w:cs="Times New Roman"/>
          <w:szCs w:val="24"/>
          <w:lang w:val="en-GB"/>
        </w:rPr>
        <w:t xml:space="preserve"> be tested to examine the extent of resistance using 12 </w:t>
      </w:r>
      <w:r w:rsidRPr="00E20543">
        <w:rPr>
          <w:rFonts w:cs="Times New Roman"/>
          <w:szCs w:val="24"/>
          <w:lang w:val="en-GB"/>
        </w:rPr>
        <w:lastRenderedPageBreak/>
        <w:t xml:space="preserve">antimicrobial. Each sampling strategy (1, 2,3,4,5 &amp;7) will be analysed using bootstrap. To make this effective, randomly, isolates, animals and firms will be selected and get replaced. After this, the observation will be done at intervals starting with the smallest sampling strategy (1) to the largest one (7).  </w:t>
      </w:r>
    </w:p>
    <w:p w14:paraId="0FE0D1C4" w14:textId="77777777" w:rsidR="005728D0" w:rsidRPr="00E20543" w:rsidRDefault="005728D0" w:rsidP="005728D0">
      <w:pPr>
        <w:ind w:firstLine="720"/>
        <w:rPr>
          <w:rFonts w:cs="Times New Roman"/>
          <w:szCs w:val="24"/>
          <w:lang w:val="en-GB"/>
        </w:rPr>
      </w:pPr>
      <w:r>
        <w:rPr>
          <w:rFonts w:cs="Times New Roman"/>
          <w:szCs w:val="24"/>
          <w:lang w:val="en-GB"/>
        </w:rPr>
        <w:t>Frequent monitoring and observation of sample being tested and test -retesting will make a collection of data consistent and reliable. The selected sample size will be appropriate to this study because it is its small making it cost-effective. Besides, this sample will represent the entire population.  The measurement tool in this study is reliable due to small and manageable sample hence it will give a confidence interval of with (0.95 or 95%) which are typical values that can give an almost or accurate figure.</w:t>
      </w:r>
      <w:r w:rsidRPr="00782BD4">
        <w:rPr>
          <w:rFonts w:ascii="Helvetica" w:hAnsi="Helvetica"/>
          <w:color w:val="1D1D1D"/>
          <w:sz w:val="21"/>
          <w:szCs w:val="21"/>
          <w:shd w:val="clear" w:color="auto" w:fill="FFFFFF"/>
        </w:rPr>
        <w:t xml:space="preserve"> </w:t>
      </w:r>
      <w:r>
        <w:rPr>
          <w:rFonts w:ascii="Helvetica" w:hAnsi="Helvetica"/>
          <w:color w:val="1D1D1D"/>
          <w:sz w:val="21"/>
          <w:szCs w:val="21"/>
          <w:shd w:val="clear" w:color="auto" w:fill="FFFFFF"/>
        </w:rPr>
        <w:t>  The data collection process will be made consistent and reliable</w:t>
      </w:r>
      <w:r>
        <w:rPr>
          <w:rFonts w:cs="Times New Roman"/>
          <w:szCs w:val="24"/>
          <w:lang w:val="en-GB"/>
        </w:rPr>
        <w:t xml:space="preserve"> by incorporating the usage of reliable data, alignment of all key parameter, maintaining neutrality and using computerized programs.  By employing test –reset reliability metrics will me reliable measurement tool as it provides certain closeness and agreement among tested samples with precise correlation. The valid of the sample will be ensured by population size that will help in deciding sampling strategy, percentage of respondents or sample to be tested, the confidence of the data and accuracy, and margin of error or confidence interval.</w:t>
      </w:r>
    </w:p>
    <w:p w14:paraId="534DEB2C" w14:textId="77777777" w:rsidR="005728D0" w:rsidRPr="00990FAC" w:rsidRDefault="005728D0" w:rsidP="005728D0">
      <w:pPr>
        <w:spacing w:after="0"/>
        <w:jc w:val="center"/>
        <w:rPr>
          <w:rFonts w:eastAsia="Times New Roman" w:cs="Times New Roman"/>
          <w:szCs w:val="24"/>
        </w:rPr>
      </w:pPr>
      <w:r w:rsidRPr="00990FAC">
        <w:rPr>
          <w:rFonts w:eastAsia="Times New Roman" w:cs="Times New Roman"/>
          <w:szCs w:val="24"/>
        </w:rPr>
        <w:t>Antibiotic Resistance</w:t>
      </w:r>
    </w:p>
    <w:p w14:paraId="6F43E234" w14:textId="77777777" w:rsidR="005728D0" w:rsidRPr="00990FAC" w:rsidRDefault="005728D0" w:rsidP="005728D0">
      <w:pPr>
        <w:spacing w:after="0"/>
        <w:jc w:val="center"/>
        <w:rPr>
          <w:rFonts w:eastAsia="Times New Roman" w:cs="Times New Roman"/>
          <w:b/>
          <w:bCs/>
          <w:szCs w:val="24"/>
        </w:rPr>
      </w:pPr>
      <w:r w:rsidRPr="00990FAC">
        <w:rPr>
          <w:rFonts w:eastAsia="Times New Roman" w:cs="Times New Roman"/>
          <w:b/>
          <w:bCs/>
          <w:szCs w:val="24"/>
        </w:rPr>
        <w:t>How I will ensure ethical research</w:t>
      </w:r>
    </w:p>
    <w:p w14:paraId="1A49E253" w14:textId="77777777" w:rsidR="005728D0" w:rsidRDefault="005728D0" w:rsidP="005728D0">
      <w:pPr>
        <w:spacing w:after="0"/>
        <w:ind w:firstLine="720"/>
        <w:rPr>
          <w:rFonts w:eastAsia="Times New Roman" w:cs="Times New Roman"/>
          <w:szCs w:val="24"/>
        </w:rPr>
      </w:pPr>
      <w:r w:rsidRPr="00BF0A1D">
        <w:rPr>
          <w:rFonts w:eastAsia="Times New Roman" w:cs="Times New Roman"/>
          <w:szCs w:val="24"/>
        </w:rPr>
        <w:t xml:space="preserve">To ensure that my research remains ethical, I will adhere to the principles of research ethics. The first principle of research ethics requires the intellectual property to be discussed frankly and in advance. I understand that one of the main issues that perpetuate unethical behaviors in research is in deciding who gets credit for the authorship of the research. This is so because some of the stakeholders might appear greedy while others are presumptuous. That is </w:t>
      </w:r>
      <w:r w:rsidRPr="00BF0A1D">
        <w:rPr>
          <w:rFonts w:eastAsia="Times New Roman" w:cs="Times New Roman"/>
          <w:szCs w:val="24"/>
        </w:rPr>
        <w:lastRenderedPageBreak/>
        <w:t>why I will offer to talk about the authorship of this research with all the stakeholders beforehand. This will help me avoid any disagreements about who gets credit and in what order. The second principle of research ethics requires that the researcher to be aware of the multiple roles. This principle stipulates that a researcher should not involve people or products that are closely related to them to avoid conflict of interest. That is why in this research, all the humans and animals’ participants in the research were sampled randomly using the key criteria. The third principle stipulates that informed consent rules must be followed. The informed consent rules require that the participants will be provided with accurate information about the benefits and the negative effects of the research to them and let them make a decision of whether to continue with the research or not without being coerced. To obtain the consent of the participants in this research, a consent form was prepared and delivered to the selected research participants. The sample consent is as below;</w:t>
      </w:r>
    </w:p>
    <w:p w14:paraId="5CCF8F4B" w14:textId="77777777" w:rsidR="005728D0" w:rsidRPr="00BF0A1D" w:rsidRDefault="005728D0" w:rsidP="005728D0">
      <w:pPr>
        <w:spacing w:after="0"/>
        <w:rPr>
          <w:rFonts w:eastAsia="Times New Roman" w:cs="Times New Roman"/>
          <w:szCs w:val="24"/>
        </w:rPr>
      </w:pPr>
      <w:r w:rsidRPr="00BF0A1D">
        <w:rPr>
          <w:rFonts w:eastAsia="Times New Roman" w:cs="Times New Roman"/>
          <w:szCs w:val="24"/>
        </w:rPr>
        <w:t>PARTICIPANT CONSENT</w:t>
      </w:r>
    </w:p>
    <w:p w14:paraId="21B91195" w14:textId="77777777" w:rsidR="005728D0" w:rsidRPr="00BF0A1D" w:rsidRDefault="005728D0" w:rsidP="005728D0">
      <w:pPr>
        <w:numPr>
          <w:ilvl w:val="0"/>
          <w:numId w:val="1"/>
        </w:numPr>
        <w:spacing w:after="0"/>
        <w:rPr>
          <w:rFonts w:eastAsia="Times New Roman" w:cs="Times New Roman"/>
          <w:szCs w:val="24"/>
        </w:rPr>
      </w:pPr>
      <w:r w:rsidRPr="00BF0A1D">
        <w:rPr>
          <w:rFonts w:eastAsia="Times New Roman" w:cs="Times New Roman"/>
          <w:szCs w:val="24"/>
        </w:rPr>
        <w:t>Title of the research: antibiotic resistance</w:t>
      </w:r>
    </w:p>
    <w:p w14:paraId="53E432BB" w14:textId="77777777" w:rsidR="005728D0" w:rsidRPr="00BF0A1D" w:rsidRDefault="005728D0" w:rsidP="005728D0">
      <w:pPr>
        <w:numPr>
          <w:ilvl w:val="0"/>
          <w:numId w:val="1"/>
        </w:numPr>
        <w:spacing w:after="0"/>
        <w:rPr>
          <w:rFonts w:eastAsia="Times New Roman" w:cs="Times New Roman"/>
          <w:szCs w:val="24"/>
        </w:rPr>
      </w:pPr>
      <w:r w:rsidRPr="00BF0A1D">
        <w:rPr>
          <w:rFonts w:eastAsia="Times New Roman" w:cs="Times New Roman"/>
          <w:szCs w:val="24"/>
        </w:rPr>
        <w:t>Investigators</w:t>
      </w:r>
    </w:p>
    <w:p w14:paraId="309CF24F" w14:textId="77777777" w:rsidR="005728D0" w:rsidRPr="00BF0A1D" w:rsidRDefault="005728D0" w:rsidP="005728D0">
      <w:pPr>
        <w:spacing w:after="0"/>
        <w:rPr>
          <w:rFonts w:eastAsia="Times New Roman" w:cs="Times New Roman"/>
          <w:szCs w:val="24"/>
        </w:rPr>
      </w:pPr>
    </w:p>
    <w:p w14:paraId="10088590" w14:textId="77777777" w:rsidR="005728D0" w:rsidRPr="00BF0A1D" w:rsidRDefault="005728D0" w:rsidP="005728D0">
      <w:pPr>
        <w:numPr>
          <w:ilvl w:val="0"/>
          <w:numId w:val="2"/>
        </w:numPr>
        <w:spacing w:after="0"/>
        <w:rPr>
          <w:rFonts w:eastAsia="Times New Roman" w:cs="Times New Roman"/>
          <w:szCs w:val="24"/>
        </w:rPr>
      </w:pPr>
      <w:r w:rsidRPr="00BF0A1D">
        <w:rPr>
          <w:rFonts w:eastAsia="Times New Roman" w:cs="Times New Roman"/>
          <w:szCs w:val="24"/>
        </w:rPr>
        <w:t>Purpose: The main purpose of this study is to examine the causes of antibiotic resistance and the threats caused by antibiotic resistance. The second purpose is to examine future directions of how the problem of antibiotic resistance could be solved.</w:t>
      </w:r>
    </w:p>
    <w:p w14:paraId="31F89604" w14:textId="77777777" w:rsidR="005728D0" w:rsidRPr="00BF0A1D" w:rsidRDefault="005728D0" w:rsidP="005728D0">
      <w:pPr>
        <w:numPr>
          <w:ilvl w:val="0"/>
          <w:numId w:val="2"/>
        </w:numPr>
        <w:spacing w:after="0"/>
        <w:rPr>
          <w:rFonts w:eastAsia="Times New Roman" w:cs="Times New Roman"/>
          <w:szCs w:val="24"/>
        </w:rPr>
      </w:pPr>
      <w:r w:rsidRPr="00BF0A1D">
        <w:rPr>
          <w:rFonts w:eastAsia="Times New Roman" w:cs="Times New Roman"/>
          <w:szCs w:val="24"/>
        </w:rPr>
        <w:t xml:space="preserve">Procedure: if you agree to participate in this research, you agree for a sample of stool from you to be taken and the bacteria isolated from it for laboratory investigation. After laboratory investigation, your results will be observed and if the isolates form colonies, </w:t>
      </w:r>
      <w:r w:rsidRPr="00BF0A1D">
        <w:rPr>
          <w:rFonts w:eastAsia="Times New Roman" w:cs="Times New Roman"/>
          <w:szCs w:val="24"/>
        </w:rPr>
        <w:lastRenderedPageBreak/>
        <w:t>then it means that you are resistant to antibiotics but if they fail to form colonies, it means you are susceptible.</w:t>
      </w:r>
    </w:p>
    <w:p w14:paraId="289FF3D7" w14:textId="77777777" w:rsidR="005728D0" w:rsidRPr="00BF0A1D" w:rsidRDefault="005728D0" w:rsidP="005728D0">
      <w:pPr>
        <w:numPr>
          <w:ilvl w:val="0"/>
          <w:numId w:val="2"/>
        </w:numPr>
        <w:spacing w:after="0"/>
        <w:rPr>
          <w:rFonts w:eastAsia="Times New Roman" w:cs="Times New Roman"/>
          <w:szCs w:val="24"/>
        </w:rPr>
      </w:pPr>
      <w:r w:rsidRPr="00BF0A1D">
        <w:rPr>
          <w:rFonts w:eastAsia="Times New Roman" w:cs="Times New Roman"/>
          <w:szCs w:val="24"/>
        </w:rPr>
        <w:t>Risks: the main risk is that the research is that due to the negative consequences of antibiotic resistance, some participants will be concerned about their health if the results show that they are resistant to antibiotics. If this happens, the member of the wellness staff will be available to offer counseling.</w:t>
      </w:r>
    </w:p>
    <w:p w14:paraId="1B5A5786" w14:textId="77777777" w:rsidR="005728D0" w:rsidRDefault="005728D0" w:rsidP="005728D0">
      <w:pPr>
        <w:numPr>
          <w:ilvl w:val="0"/>
          <w:numId w:val="2"/>
        </w:numPr>
        <w:spacing w:after="0"/>
        <w:rPr>
          <w:rFonts w:eastAsia="Times New Roman" w:cs="Times New Roman"/>
          <w:szCs w:val="24"/>
        </w:rPr>
      </w:pPr>
      <w:r w:rsidRPr="00BF0A1D">
        <w:rPr>
          <w:rFonts w:eastAsia="Times New Roman" w:cs="Times New Roman"/>
          <w:szCs w:val="24"/>
        </w:rPr>
        <w:t>Benefits: one of the benefits of this research to the participant is that it will enable them to know if they are antibiotic-resistant or susceptible to the same. If the participants are found to be resistant to antibiotics, they will be provided with credible information on how to manage the situation and to reduce the further spread of antibiotic resistance.</w:t>
      </w:r>
      <w:r w:rsidRPr="00990FAC">
        <w:rPr>
          <w:rFonts w:eastAsia="Times New Roman" w:cs="Times New Roman"/>
          <w:szCs w:val="24"/>
        </w:rPr>
        <w:t xml:space="preserve"> Also, participants may refuse to participate in this study without penalty. Moreover, the participant is allowed to withdraw from the study at any time since the participants might change their minds in the process of the research. </w:t>
      </w:r>
    </w:p>
    <w:p w14:paraId="18360E00" w14:textId="77777777" w:rsidR="005728D0" w:rsidRPr="00BF0A1D" w:rsidRDefault="005728D0" w:rsidP="005728D0">
      <w:pPr>
        <w:spacing w:after="0"/>
        <w:jc w:val="center"/>
        <w:rPr>
          <w:rFonts w:eastAsia="Times New Roman" w:cs="Times New Roman"/>
          <w:b/>
          <w:bCs/>
          <w:szCs w:val="24"/>
        </w:rPr>
      </w:pPr>
      <w:r w:rsidRPr="00990FAC">
        <w:rPr>
          <w:rFonts w:eastAsia="Times New Roman" w:cs="Times New Roman"/>
          <w:b/>
          <w:bCs/>
          <w:szCs w:val="24"/>
        </w:rPr>
        <w:t>Recruitment process</w:t>
      </w:r>
    </w:p>
    <w:p w14:paraId="6CC3E19A" w14:textId="77777777" w:rsidR="005728D0" w:rsidRDefault="005728D0" w:rsidP="005728D0">
      <w:pPr>
        <w:spacing w:after="0"/>
        <w:ind w:firstLine="720"/>
        <w:rPr>
          <w:rFonts w:eastAsia="Times New Roman" w:cs="Times New Roman"/>
          <w:szCs w:val="24"/>
        </w:rPr>
      </w:pPr>
      <w:r w:rsidRPr="00BF0A1D">
        <w:rPr>
          <w:rFonts w:eastAsia="Times New Roman" w:cs="Times New Roman"/>
          <w:szCs w:val="24"/>
        </w:rPr>
        <w:t>In this study, both animals and humans will be used as participants however, the selection criteria for animals and humans will be different even though randomization will be employed in both cases. In the case of human participants, the selection criteri</w:t>
      </w:r>
      <w:r w:rsidRPr="00990FAC">
        <w:rPr>
          <w:rFonts w:eastAsia="Times New Roman" w:cs="Times New Roman"/>
          <w:szCs w:val="24"/>
        </w:rPr>
        <w:t>on</w:t>
      </w:r>
      <w:r w:rsidRPr="00BF0A1D">
        <w:rPr>
          <w:rFonts w:eastAsia="Times New Roman" w:cs="Times New Roman"/>
          <w:szCs w:val="24"/>
        </w:rPr>
        <w:t xml:space="preserve"> is that the participant must be above 13 and above be available in a public hospital. With a population of 150 patients available in a public hospital and are above 13 years, 20 participants will then be randomly selected with 10 of them being women and the other 10 being men. Gender equality was considered in this research to ensure that the research remains ethical. In regard to animals selected as participants in this study, 30 firms rearing pigs will be randomly selected and 300 pigs will be randomly selected from these firms. Also, other factors considered to ensure that the </w:t>
      </w:r>
      <w:r w:rsidRPr="00BF0A1D">
        <w:rPr>
          <w:rFonts w:eastAsia="Times New Roman" w:cs="Times New Roman"/>
          <w:szCs w:val="24"/>
        </w:rPr>
        <w:lastRenderedPageBreak/>
        <w:t>research remains ethical include requiring participants to participate in the research free of charge. No participant participating in this study was asked to pay for his/her service. Also, the selection procedure and the laboratory investigation procedure were not altered throughout the research since it remained the same as the participants had been informed prior.</w:t>
      </w:r>
    </w:p>
    <w:p w14:paraId="31B2B55A" w14:textId="77777777" w:rsidR="005728D0" w:rsidRPr="00BF0A1D" w:rsidRDefault="005728D0" w:rsidP="005728D0">
      <w:pPr>
        <w:spacing w:after="0"/>
        <w:ind w:firstLine="720"/>
        <w:jc w:val="center"/>
        <w:rPr>
          <w:rFonts w:eastAsia="Times New Roman" w:cs="Times New Roman"/>
          <w:b/>
          <w:bCs/>
          <w:szCs w:val="24"/>
        </w:rPr>
      </w:pPr>
      <w:r w:rsidRPr="00990FAC">
        <w:rPr>
          <w:rFonts w:eastAsia="Times New Roman" w:cs="Times New Roman"/>
          <w:b/>
          <w:bCs/>
          <w:szCs w:val="24"/>
        </w:rPr>
        <w:t>Method of data collection</w:t>
      </w:r>
    </w:p>
    <w:p w14:paraId="2FE40075" w14:textId="5336A72D" w:rsidR="005728D0" w:rsidRDefault="005728D0" w:rsidP="005728D0">
      <w:pPr>
        <w:spacing w:after="0"/>
        <w:ind w:firstLine="720"/>
        <w:rPr>
          <w:rFonts w:eastAsia="Times New Roman" w:cs="Times New Roman"/>
          <w:szCs w:val="24"/>
        </w:rPr>
      </w:pPr>
      <w:r w:rsidRPr="00BF0A1D">
        <w:rPr>
          <w:rFonts w:eastAsia="Times New Roman" w:cs="Times New Roman"/>
          <w:szCs w:val="24"/>
        </w:rPr>
        <w:t>In this study, observation is the method used to collect the data. The stool samples from which the bacteria will be isolated will be subjected to the laboratory analysis. The number of samples that will form a concentration of colonies will then be observed and record. This is so because the samples with a concentration of colonies indicate that individuals from which samples were taken are resistant to antibiotics. Those samples that do not form colonies will also be observed and recorded because they indicate individuals who are susceptible to antibiotic resistance. To ensure that the collected data is consistent and reliable, frequent monitoring and observation of the tested samples and test-resetting will be done.</w:t>
      </w:r>
    </w:p>
    <w:p w14:paraId="228333C6" w14:textId="77777777" w:rsidR="005728D0" w:rsidRDefault="005728D0" w:rsidP="005728D0">
      <w:pPr>
        <w:ind w:firstLine="720"/>
        <w:rPr>
          <w:rFonts w:cs="Times New Roman"/>
          <w:b/>
          <w:color w:val="000000"/>
          <w:szCs w:val="24"/>
        </w:rPr>
      </w:pPr>
      <w:r>
        <w:rPr>
          <w:rFonts w:cs="Times New Roman"/>
          <w:b/>
          <w:color w:val="000000"/>
          <w:szCs w:val="24"/>
        </w:rPr>
        <w:t>Introduction</w:t>
      </w:r>
    </w:p>
    <w:p w14:paraId="1E660248" w14:textId="77777777" w:rsidR="005728D0" w:rsidRDefault="005728D0" w:rsidP="005728D0">
      <w:pPr>
        <w:rPr>
          <w:rFonts w:cs="Times New Roman"/>
          <w:szCs w:val="24"/>
        </w:rPr>
      </w:pPr>
      <w:r>
        <w:t xml:space="preserve">   </w:t>
      </w:r>
      <w:r>
        <w:rPr>
          <w:rFonts w:cs="Times New Roman"/>
          <w:szCs w:val="24"/>
        </w:rPr>
        <w:t xml:space="preserve">              Data analysis plays an essential part of quantitative study because it summarizes the collected data for interpretation and presentation (Armstrong, Eperjesi, &amp; Gilmartin, 2002).This data analysis plan will guide us from the initial stages of data collection, description of collected data (stating the dependent and independent variables) and in testing our hypothesis.</w:t>
      </w:r>
    </w:p>
    <w:p w14:paraId="4A724558" w14:textId="77777777" w:rsidR="005728D0" w:rsidRDefault="005728D0" w:rsidP="005728D0">
      <w:pPr>
        <w:ind w:firstLine="720"/>
        <w:rPr>
          <w:rFonts w:cs="Times New Roman"/>
          <w:color w:val="000000"/>
          <w:szCs w:val="24"/>
          <w:lang w:val="en-GB"/>
        </w:rPr>
      </w:pPr>
      <w:r>
        <w:rPr>
          <w:rFonts w:cs="Times New Roman"/>
          <w:color w:val="000000"/>
          <w:szCs w:val="24"/>
        </w:rPr>
        <w:t xml:space="preserve">As described from sampling design of antibacterial resistance, a group of 13 years and above, both men and women will be involved in sampling, where a sample of 20 individuals from a population of 150 patients will be selected and isolated from the bacteria, </w:t>
      </w:r>
      <w:r>
        <w:rPr>
          <w:rFonts w:eastAsia="Times New Roman" w:cs="Times New Roman"/>
          <w:color w:val="000000"/>
          <w:szCs w:val="24"/>
        </w:rPr>
        <w:t>10 of them being women and the other 10 being men</w:t>
      </w:r>
      <w:r>
        <w:rPr>
          <w:rFonts w:cs="Times New Roman"/>
          <w:color w:val="000000"/>
          <w:szCs w:val="24"/>
        </w:rPr>
        <w:t xml:space="preserve">, then </w:t>
      </w:r>
      <w:r>
        <w:rPr>
          <w:rFonts w:cs="Times New Roman"/>
          <w:color w:val="000000"/>
          <w:szCs w:val="24"/>
          <w:lang w:val="en-GB"/>
        </w:rPr>
        <w:t xml:space="preserve">48 isolates per sample will be chosen from three individuals. Another sampling will be conducted on the farm, a sample of 1, 2,3,4,5 and 6 per </w:t>
      </w:r>
      <w:r>
        <w:rPr>
          <w:rFonts w:cs="Times New Roman"/>
          <w:color w:val="000000"/>
          <w:szCs w:val="24"/>
          <w:lang w:val="en-GB"/>
        </w:rPr>
        <w:lastRenderedPageBreak/>
        <w:t>farm will be investigated among 12 animals in total.  Besides, 1500 isolates from 30 farms with 300 fattening pigs will be tested to examine the extent of resistance using 12 antimicrobial. Each sampling strategy (1, 2,3,4,5 &amp;7) will be analysed using bootstrap.</w:t>
      </w:r>
    </w:p>
    <w:p w14:paraId="1CDB1BDC" w14:textId="77777777" w:rsidR="005728D0" w:rsidRDefault="005728D0" w:rsidP="005728D0">
      <w:pPr>
        <w:ind w:firstLine="720"/>
        <w:rPr>
          <w:rFonts w:cs="Times New Roman"/>
          <w:color w:val="000000"/>
          <w:szCs w:val="24"/>
          <w:lang w:val="en-GB"/>
        </w:rPr>
      </w:pPr>
      <w:r>
        <w:rPr>
          <w:rFonts w:eastAsia="Times New Roman" w:cs="Times New Roman"/>
          <w:color w:val="000000"/>
          <w:szCs w:val="24"/>
        </w:rPr>
        <w:t>The number of samples that will form a concentration of colonies will then be observed and record. This is so because the samples with a concentration of colonies indicate that individuals from which samples were taken are resistant to antibiotics. Those samples that do not form colonies will also be observed and recorded because they indicate individuals who are susceptible to antibiotic resistance (</w:t>
      </w:r>
      <w:r>
        <w:rPr>
          <w:rFonts w:cs="Times New Roman"/>
          <w:szCs w:val="24"/>
        </w:rPr>
        <w:t>Laws, M., Shaaban, A., &amp; Rahman, M. K. 2019).</w:t>
      </w:r>
    </w:p>
    <w:p w14:paraId="1CC88710" w14:textId="77777777" w:rsidR="005728D0" w:rsidRDefault="005728D0" w:rsidP="005728D0">
      <w:pPr>
        <w:ind w:firstLine="720"/>
        <w:rPr>
          <w:rFonts w:cs="Times New Roman"/>
          <w:color w:val="000000"/>
          <w:szCs w:val="24"/>
          <w:lang w:val="en-GB"/>
        </w:rPr>
      </w:pPr>
    </w:p>
    <w:p w14:paraId="53F236DF" w14:textId="77777777" w:rsidR="005728D0" w:rsidRDefault="005728D0" w:rsidP="005728D0">
      <w:pPr>
        <w:rPr>
          <w:rFonts w:cs="Times New Roman"/>
          <w:color w:val="000000"/>
          <w:szCs w:val="24"/>
        </w:rPr>
      </w:pPr>
    </w:p>
    <w:p w14:paraId="0E2FDC7C" w14:textId="77777777" w:rsidR="005728D0" w:rsidRDefault="005728D0" w:rsidP="005728D0">
      <w:pPr>
        <w:rPr>
          <w:rFonts w:cs="Times New Roman"/>
          <w:color w:val="000000"/>
          <w:szCs w:val="24"/>
        </w:rPr>
      </w:pPr>
    </w:p>
    <w:p w14:paraId="5D2A41DC" w14:textId="77777777" w:rsidR="005728D0" w:rsidRDefault="005728D0" w:rsidP="005728D0">
      <w:pPr>
        <w:rPr>
          <w:rFonts w:cs="Times New Roman"/>
          <w:color w:val="000000"/>
          <w:szCs w:val="24"/>
        </w:rPr>
      </w:pPr>
    </w:p>
    <w:p w14:paraId="392D7355" w14:textId="77777777" w:rsidR="005728D0" w:rsidRDefault="005728D0" w:rsidP="005728D0">
      <w:pPr>
        <w:rPr>
          <w:rFonts w:cs="Times New Roman"/>
          <w:b/>
          <w:color w:val="000000"/>
          <w:szCs w:val="24"/>
        </w:rPr>
      </w:pPr>
      <w:r>
        <w:rPr>
          <w:rFonts w:cs="Times New Roman"/>
          <w:b/>
          <w:color w:val="000000"/>
          <w:szCs w:val="24"/>
        </w:rPr>
        <w:t>Data Analysis Plan</w:t>
      </w:r>
    </w:p>
    <w:p w14:paraId="1FAE58A0" w14:textId="77777777" w:rsidR="005728D0" w:rsidRDefault="005728D0" w:rsidP="005728D0">
      <w:pPr>
        <w:ind w:firstLine="720"/>
        <w:rPr>
          <w:rFonts w:cs="Times New Roman"/>
          <w:color w:val="000000"/>
          <w:szCs w:val="24"/>
        </w:rPr>
      </w:pPr>
      <w:r>
        <w:rPr>
          <w:rFonts w:cs="Times New Roman"/>
          <w:color w:val="000000"/>
          <w:szCs w:val="24"/>
        </w:rPr>
        <w:t xml:space="preserve">When analyzing quantitative study, it is important to identify the variables since we are dealing with numbers. Variables defines items from sampled data. Our variables in this case will be the group of individuals with 13 years and above, both males and females </w:t>
      </w:r>
      <w:r>
        <w:rPr>
          <w:rFonts w:eastAsia="Times New Roman" w:cs="Times New Roman"/>
          <w:color w:val="000000"/>
          <w:szCs w:val="24"/>
        </w:rPr>
        <w:t>10 of them being women and the other 10 being men</w:t>
      </w:r>
      <w:r>
        <w:rPr>
          <w:rFonts w:cs="Times New Roman"/>
          <w:color w:val="000000"/>
          <w:szCs w:val="24"/>
        </w:rPr>
        <w:t>, the sampled animals from the farm, the bacteria and antibiotics. Our objective is to determine whether there will be resistance to a given antibiotics when the sampled population is subjected to a given bacteria. Therefore we will have to define our hypothesis from here.</w:t>
      </w:r>
    </w:p>
    <w:p w14:paraId="7E8AB64E" w14:textId="77777777" w:rsidR="005728D0" w:rsidRDefault="005728D0" w:rsidP="005728D0">
      <w:pPr>
        <w:ind w:firstLine="720"/>
        <w:rPr>
          <w:rFonts w:cs="Times New Roman"/>
          <w:color w:val="000000"/>
          <w:szCs w:val="24"/>
        </w:rPr>
      </w:pPr>
      <w:r>
        <w:rPr>
          <w:rFonts w:cs="Times New Roman"/>
          <w:color w:val="000000"/>
          <w:szCs w:val="24"/>
        </w:rPr>
        <w:lastRenderedPageBreak/>
        <w:t>Null hypothesis: There is no significant difference of the health state of the sample subjected to the bacteria on frequent administration of the antibiotics. This means that the sample subjected to the bacteria will not show any change on administering the antibiotics because there is a probability that there will be antibiotic resistance.</w:t>
      </w:r>
    </w:p>
    <w:p w14:paraId="2A80D9C7" w14:textId="77777777" w:rsidR="005728D0" w:rsidRDefault="005728D0" w:rsidP="005728D0">
      <w:pPr>
        <w:ind w:firstLine="720"/>
        <w:rPr>
          <w:rFonts w:cs="Times New Roman"/>
          <w:color w:val="000000"/>
          <w:szCs w:val="24"/>
        </w:rPr>
      </w:pPr>
      <w:r>
        <w:rPr>
          <w:rFonts w:cs="Times New Roman"/>
          <w:color w:val="000000"/>
          <w:szCs w:val="24"/>
        </w:rPr>
        <w:t>Research hypothesis: There is a significant difference of the health state of the sample subjected to the bacteria on frequent administration of the antibiotics. This means there will be improvement on the sample subjected to the bacteria on administering the antibiotics because there is a probability that there will be no antibiotic resistance.</w:t>
      </w:r>
    </w:p>
    <w:p w14:paraId="2C2F827B" w14:textId="77777777" w:rsidR="005728D0" w:rsidRDefault="005728D0" w:rsidP="005728D0">
      <w:pPr>
        <w:ind w:firstLine="720"/>
        <w:rPr>
          <w:rFonts w:cs="Times New Roman"/>
          <w:color w:val="000000"/>
          <w:szCs w:val="24"/>
        </w:rPr>
      </w:pPr>
      <w:r>
        <w:rPr>
          <w:rFonts w:cs="Times New Roman"/>
          <w:color w:val="000000"/>
          <w:szCs w:val="24"/>
        </w:rPr>
        <w:t xml:space="preserve">After defining our hypothesis, we will have to test in order to determine whether we will reject or accept them. We are going to test our hypothesis by using ANOVA test method. We will choose ANOVA test because it gives you a way to find out the significance of your experimental result. Basically, ANOVA test enables you to test groups to see if there is significant change between them </w:t>
      </w:r>
      <w:r>
        <w:rPr>
          <w:rFonts w:cs="Times New Roman"/>
          <w:color w:val="000000"/>
          <w:szCs w:val="24"/>
          <w:shd w:val="clear" w:color="auto" w:fill="FFFFFF"/>
        </w:rPr>
        <w:t>(</w:t>
      </w:r>
      <w:r>
        <w:rPr>
          <w:szCs w:val="24"/>
        </w:rPr>
        <w:t xml:space="preserve">Muller, K.E. 2013) </w:t>
      </w:r>
      <w:r>
        <w:rPr>
          <w:rFonts w:cs="Times New Roman"/>
          <w:color w:val="000000"/>
          <w:szCs w:val="24"/>
          <w:shd w:val="clear" w:color="auto" w:fill="FFFFFF"/>
        </w:rPr>
        <w:t>(Lakens</w:t>
      </w:r>
      <w:r>
        <w:rPr>
          <w:color w:val="222222"/>
          <w:shd w:val="clear" w:color="auto" w:fill="FFFFFF"/>
        </w:rPr>
        <w:t>, D.2013).</w:t>
      </w:r>
    </w:p>
    <w:p w14:paraId="35AD84B2" w14:textId="77777777" w:rsidR="005728D0" w:rsidRDefault="005728D0" w:rsidP="005728D0">
      <w:pPr>
        <w:rPr>
          <w:rFonts w:cs="Times New Roman"/>
          <w:b/>
          <w:color w:val="000000"/>
          <w:szCs w:val="24"/>
        </w:rPr>
      </w:pPr>
      <w:r>
        <w:rPr>
          <w:rFonts w:cs="Times New Roman"/>
          <w:b/>
          <w:color w:val="000000"/>
          <w:szCs w:val="24"/>
        </w:rPr>
        <w:t xml:space="preserve">      ANOVA test.</w:t>
      </w:r>
    </w:p>
    <w:p w14:paraId="5CC87C9A" w14:textId="77777777" w:rsidR="005728D0" w:rsidRDefault="005728D0" w:rsidP="005728D0">
      <w:pPr>
        <w:ind w:firstLine="720"/>
        <w:rPr>
          <w:rFonts w:cs="Times New Roman"/>
          <w:color w:val="000000"/>
          <w:szCs w:val="24"/>
        </w:rPr>
      </w:pPr>
      <w:r>
        <w:rPr>
          <w:rFonts w:cs="Times New Roman"/>
          <w:color w:val="000000"/>
          <w:szCs w:val="24"/>
        </w:rPr>
        <w:t>We are trying to test relationship between frequent administration of antibiotics and the resistance from the bacteria. For us to make a confident decision, we will need enough evidence to support our approach, this is where ANOVA test comes in. First our confidence level is 95%, meaning if our evidence supports null hypothesis by 95% and above, we will accept it and reject the research hypothesis and if our evidence support research hypothesis by 95% an above, then we will accept it and reject the null hypothesis.</w:t>
      </w:r>
    </w:p>
    <w:p w14:paraId="1260F4EB" w14:textId="77777777" w:rsidR="005728D0" w:rsidRDefault="005728D0" w:rsidP="005728D0">
      <w:pPr>
        <w:ind w:firstLine="720"/>
        <w:rPr>
          <w:rFonts w:cs="Times New Roman"/>
          <w:color w:val="000000"/>
          <w:szCs w:val="24"/>
        </w:rPr>
      </w:pPr>
      <w:r>
        <w:rPr>
          <w:rFonts w:cs="Times New Roman"/>
          <w:color w:val="000000"/>
          <w:szCs w:val="24"/>
        </w:rPr>
        <w:t xml:space="preserve">We have a set of three groups here, the human males (10 individuals), the human females (10 individuals) and the 300 pigs. The validity of an experiment depends on various factors, for </w:t>
      </w:r>
      <w:r>
        <w:rPr>
          <w:rFonts w:cs="Times New Roman"/>
          <w:color w:val="000000"/>
          <w:szCs w:val="24"/>
        </w:rPr>
        <w:lastRenderedPageBreak/>
        <w:t>instance, normal distribution of sampled population, equality of the sampled population (avoid biasness) and the equality of variance of the sampled population. Our first evidence will come from determining the variance, if there will be no equality on the variance of the sampled groups, then we may fail to reject null hypothesis and fail to accept research hypothesis (</w:t>
      </w:r>
      <w:r>
        <w:rPr>
          <w:szCs w:val="24"/>
        </w:rPr>
        <w:t>Turner, J.R. 2019)</w:t>
      </w:r>
      <w:r>
        <w:rPr>
          <w:rFonts w:cs="Times New Roman"/>
          <w:color w:val="000000"/>
          <w:szCs w:val="24"/>
        </w:rPr>
        <w:t>.</w:t>
      </w:r>
    </w:p>
    <w:p w14:paraId="2CA08E19" w14:textId="77777777" w:rsidR="005728D0" w:rsidRDefault="005728D0" w:rsidP="005728D0">
      <w:pPr>
        <w:ind w:firstLine="720"/>
        <w:rPr>
          <w:rFonts w:cs="Times New Roman"/>
          <w:color w:val="000000"/>
          <w:szCs w:val="24"/>
          <w:shd w:val="clear" w:color="auto" w:fill="FFFFFF"/>
        </w:rPr>
      </w:pPr>
      <w:r>
        <w:rPr>
          <w:rFonts w:cs="Times New Roman"/>
          <w:color w:val="000000"/>
          <w:szCs w:val="24"/>
          <w:shd w:val="clear" w:color="auto" w:fill="FFFFFF"/>
        </w:rPr>
        <w:t>Our second evidence will come from determining the p-value which is basically the significance level. Our set significance level is 0.05, if the determined p-value is greater than 0.05, we will have evidence to accept null hypothesis and reject the research hypothesis. However, if the determined p-value is less than or equal to 0.05, we will have evidence to accept the research hypothesis and reject the null hypothesis. The null hypothesis may not be rejected at 5% level of significance because it means, there are no reliable evidence against the null hypothesis (Lakens</w:t>
      </w:r>
      <w:r>
        <w:rPr>
          <w:color w:val="222222"/>
          <w:shd w:val="clear" w:color="auto" w:fill="FFFFFF"/>
        </w:rPr>
        <w:t>, D.2013).</w:t>
      </w:r>
    </w:p>
    <w:p w14:paraId="26782DCD" w14:textId="77777777" w:rsidR="005728D0" w:rsidRDefault="005728D0" w:rsidP="005728D0">
      <w:pPr>
        <w:ind w:firstLine="720"/>
        <w:rPr>
          <w:rFonts w:cs="Times New Roman"/>
          <w:color w:val="000000"/>
          <w:szCs w:val="24"/>
          <w:shd w:val="clear" w:color="auto" w:fill="FFFFFF"/>
        </w:rPr>
      </w:pPr>
      <w:r>
        <w:rPr>
          <w:rFonts w:cs="Times New Roman"/>
          <w:color w:val="000000"/>
          <w:szCs w:val="24"/>
          <w:shd w:val="clear" w:color="auto" w:fill="FFFFFF"/>
        </w:rPr>
        <w:t>For a valid experimental result using ANOVA test, the sample distribution should be normally distributed, samples drawn should be independent from each other and the variance should also be equal (</w:t>
      </w:r>
      <w:r>
        <w:rPr>
          <w:szCs w:val="24"/>
        </w:rPr>
        <w:t>Muller, K.E. 2013)</w:t>
      </w:r>
      <w:r>
        <w:rPr>
          <w:rFonts w:cs="Times New Roman"/>
          <w:color w:val="000000"/>
          <w:szCs w:val="24"/>
          <w:shd w:val="clear" w:color="auto" w:fill="FFFFFF"/>
        </w:rPr>
        <w:t>.</w:t>
      </w:r>
    </w:p>
    <w:p w14:paraId="6B81C758" w14:textId="77777777" w:rsidR="005728D0" w:rsidRDefault="005728D0" w:rsidP="005728D0">
      <w:pPr>
        <w:ind w:firstLine="720"/>
        <w:rPr>
          <w:rFonts w:cs="Times New Roman"/>
          <w:color w:val="000000"/>
          <w:szCs w:val="24"/>
          <w:shd w:val="clear" w:color="auto" w:fill="FFFFFF"/>
        </w:rPr>
      </w:pPr>
      <w:r>
        <w:rPr>
          <w:rFonts w:cs="Times New Roman"/>
          <w:color w:val="000000"/>
          <w:szCs w:val="24"/>
          <w:shd w:val="clear" w:color="auto" w:fill="FFFFFF"/>
        </w:rPr>
        <w:t>In conclusion we will accept the null hypothesis and reject the research hypothesis if and only if, the level of significance is greater than 5%, if there is no equality of the variance of the population in which the sample was drawn from and if the sample distribution is not normally distribution. On the other hand, we will accept research hypothesis and reject null hypothesis if the significance level is less than or equal to 5%, if there will be equality of the variance of the population in which the sample was drawn from and if the sample distribution will be normally distributed.</w:t>
      </w:r>
    </w:p>
    <w:p w14:paraId="5CCC2BA1" w14:textId="36B1F78E" w:rsidR="00D067FE" w:rsidRPr="005F178F" w:rsidRDefault="00D067FE" w:rsidP="005F178F">
      <w:pPr>
        <w:jc w:val="center"/>
        <w:rPr>
          <w:rFonts w:cs="Times New Roman"/>
          <w:szCs w:val="24"/>
        </w:rPr>
      </w:pPr>
      <w:r>
        <w:lastRenderedPageBreak/>
        <w:t>References</w:t>
      </w:r>
    </w:p>
    <w:p w14:paraId="1FB2A46B" w14:textId="77777777" w:rsidR="00D067FE" w:rsidRPr="00861FBF" w:rsidRDefault="00D067FE" w:rsidP="00D067FE">
      <w:pPr>
        <w:spacing w:after="0"/>
        <w:ind w:left="720" w:hanging="720"/>
        <w:rPr>
          <w:rFonts w:eastAsia="Times New Roman" w:cs="Times New Roman"/>
          <w:szCs w:val="24"/>
        </w:rPr>
      </w:pPr>
      <w:r w:rsidRPr="00861FBF">
        <w:rPr>
          <w:rFonts w:eastAsia="Times New Roman" w:cs="Times New Roman"/>
          <w:szCs w:val="24"/>
        </w:rPr>
        <w:t xml:space="preserve">Andersson, D. I., Balaban, N. Q., Baquero, F., Courvalin, P., Glaser, P., Gophna, U., ... &amp; Tønjum, T. (2020). Antibiotic resistance: turning evolutionary principles into clinical reality. </w:t>
      </w:r>
      <w:r w:rsidRPr="00861FBF">
        <w:rPr>
          <w:rFonts w:eastAsia="Times New Roman" w:cs="Times New Roman"/>
          <w:i/>
          <w:iCs/>
          <w:szCs w:val="24"/>
        </w:rPr>
        <w:t>FEMS Microbiology Reviews</w:t>
      </w:r>
      <w:r w:rsidRPr="00861FBF">
        <w:rPr>
          <w:rFonts w:eastAsia="Times New Roman" w:cs="Times New Roman"/>
          <w:szCs w:val="24"/>
        </w:rPr>
        <w:t>.</w:t>
      </w:r>
    </w:p>
    <w:p w14:paraId="235A6A0D" w14:textId="77777777" w:rsidR="00D067FE" w:rsidRPr="00861FBF" w:rsidRDefault="00D067FE" w:rsidP="00D067FE">
      <w:pPr>
        <w:spacing w:after="0"/>
        <w:ind w:left="720" w:hanging="720"/>
        <w:rPr>
          <w:rFonts w:eastAsia="Times New Roman" w:cs="Times New Roman"/>
          <w:szCs w:val="24"/>
        </w:rPr>
      </w:pPr>
      <w:r w:rsidRPr="00861FBF">
        <w:rPr>
          <w:rFonts w:eastAsia="Times New Roman" w:cs="Times New Roman"/>
          <w:szCs w:val="24"/>
        </w:rPr>
        <w:t xml:space="preserve">Povolo, V. R., &amp; Ackermann, M. (2019). Disseminating antibiotic resistance during treatment. </w:t>
      </w:r>
      <w:r w:rsidRPr="00861FBF">
        <w:rPr>
          <w:rFonts w:eastAsia="Times New Roman" w:cs="Times New Roman"/>
          <w:i/>
          <w:iCs/>
          <w:szCs w:val="24"/>
        </w:rPr>
        <w:t>Science</w:t>
      </w:r>
      <w:r w:rsidRPr="00861FBF">
        <w:rPr>
          <w:rFonts w:eastAsia="Times New Roman" w:cs="Times New Roman"/>
          <w:szCs w:val="24"/>
        </w:rPr>
        <w:t xml:space="preserve">, </w:t>
      </w:r>
      <w:r w:rsidRPr="00861FBF">
        <w:rPr>
          <w:rFonts w:eastAsia="Times New Roman" w:cs="Times New Roman"/>
          <w:i/>
          <w:iCs/>
          <w:szCs w:val="24"/>
        </w:rPr>
        <w:t>364</w:t>
      </w:r>
      <w:r w:rsidRPr="00861FBF">
        <w:rPr>
          <w:rFonts w:eastAsia="Times New Roman" w:cs="Times New Roman"/>
          <w:szCs w:val="24"/>
        </w:rPr>
        <w:t>(6442), 737-738.</w:t>
      </w:r>
    </w:p>
    <w:p w14:paraId="12724F47" w14:textId="77777777" w:rsidR="005728D0" w:rsidRPr="00DE5FD8" w:rsidRDefault="005728D0" w:rsidP="005728D0">
      <w:pPr>
        <w:ind w:left="720" w:hanging="720"/>
        <w:rPr>
          <w:rFonts w:cs="Times New Roman"/>
          <w:szCs w:val="24"/>
        </w:rPr>
      </w:pPr>
      <w:r w:rsidRPr="00DE5FD8">
        <w:rPr>
          <w:rFonts w:cs="Times New Roman"/>
          <w:szCs w:val="24"/>
        </w:rPr>
        <w:t xml:space="preserve">Aslam, B., Wang, W., Arshad, I. M., Khurshid, M., Muzammil, S., Rasool, H. M., Nisar, A. M., Alvi, F. R., Aslam, A. M., Qamar, U. M., Salamat, F. K. M., &amp; Baloch, Z. (2018).Antibiotic Resistance: A Rundown of a Global Crisis. </w:t>
      </w:r>
      <w:r w:rsidRPr="00DE5FD8">
        <w:rPr>
          <w:rFonts w:cs="Times New Roman"/>
          <w:i/>
          <w:szCs w:val="24"/>
        </w:rPr>
        <w:t>Infection and Drug Resistance</w:t>
      </w:r>
      <w:r w:rsidRPr="00DE5FD8">
        <w:rPr>
          <w:rFonts w:cs="Times New Roman"/>
          <w:szCs w:val="24"/>
        </w:rPr>
        <w:t xml:space="preserve">, 11: 1645-1658 </w:t>
      </w:r>
    </w:p>
    <w:p w14:paraId="46582325" w14:textId="77777777" w:rsidR="005728D0" w:rsidRPr="00DE5FD8" w:rsidRDefault="005728D0" w:rsidP="005728D0">
      <w:pPr>
        <w:ind w:left="720" w:hanging="720"/>
        <w:rPr>
          <w:rFonts w:cs="Times New Roman"/>
          <w:szCs w:val="24"/>
        </w:rPr>
      </w:pPr>
      <w:r w:rsidRPr="00DE5FD8">
        <w:rPr>
          <w:rFonts w:cs="Times New Roman"/>
          <w:szCs w:val="24"/>
        </w:rPr>
        <w:t xml:space="preserve">Centers for Disease Control and Prevention (CDC) (2020). </w:t>
      </w:r>
      <w:r w:rsidRPr="00DE5FD8">
        <w:rPr>
          <w:rFonts w:cs="Times New Roman"/>
          <w:i/>
          <w:szCs w:val="24"/>
        </w:rPr>
        <w:t>Antibiotic Resistance Threats in the United States, 2019</w:t>
      </w:r>
      <w:r w:rsidRPr="00DE5FD8">
        <w:rPr>
          <w:rFonts w:cs="Times New Roman"/>
          <w:szCs w:val="24"/>
        </w:rPr>
        <w:t xml:space="preserve">. 2019 AR Threats Report. Retrieved from </w:t>
      </w:r>
      <w:hyperlink r:id="rId7" w:history="1">
        <w:r w:rsidRPr="00DE5FD8">
          <w:rPr>
            <w:rStyle w:val="Hyperlink"/>
            <w:rFonts w:cs="Times New Roman"/>
            <w:szCs w:val="24"/>
          </w:rPr>
          <w:t>https://www.cdc.gov/drugresistance/biggest-threats.html</w:t>
        </w:r>
      </w:hyperlink>
      <w:r w:rsidRPr="00DE5FD8">
        <w:rPr>
          <w:rFonts w:cs="Times New Roman"/>
          <w:szCs w:val="24"/>
        </w:rPr>
        <w:t xml:space="preserve">  </w:t>
      </w:r>
    </w:p>
    <w:p w14:paraId="3E491FCD" w14:textId="77777777" w:rsidR="005728D0" w:rsidRPr="00DE5FD8" w:rsidRDefault="005728D0" w:rsidP="005728D0">
      <w:pPr>
        <w:ind w:left="720" w:hanging="720"/>
        <w:rPr>
          <w:rFonts w:cs="Times New Roman"/>
          <w:szCs w:val="24"/>
        </w:rPr>
      </w:pPr>
      <w:r w:rsidRPr="00DE5FD8">
        <w:rPr>
          <w:rFonts w:cs="Times New Roman"/>
          <w:szCs w:val="24"/>
        </w:rPr>
        <w:t xml:space="preserve">Frieri, M., Kumar, K., &amp; Boutin, A. (2016). Antibiotic Resistance. </w:t>
      </w:r>
      <w:r w:rsidRPr="00DE5FD8">
        <w:rPr>
          <w:rFonts w:cs="Times New Roman"/>
          <w:i/>
          <w:szCs w:val="24"/>
        </w:rPr>
        <w:t>Journal of Infection and Public Health</w:t>
      </w:r>
      <w:r w:rsidRPr="00DE5FD8">
        <w:rPr>
          <w:rFonts w:cs="Times New Roman"/>
          <w:szCs w:val="24"/>
        </w:rPr>
        <w:t xml:space="preserve">, 10(4): 369-378 </w:t>
      </w:r>
    </w:p>
    <w:p w14:paraId="1655E1C1" w14:textId="77777777" w:rsidR="005728D0" w:rsidRPr="00DE5FD8" w:rsidRDefault="005728D0" w:rsidP="005728D0">
      <w:pPr>
        <w:ind w:left="720" w:hanging="720"/>
        <w:rPr>
          <w:rFonts w:cs="Times New Roman"/>
          <w:szCs w:val="24"/>
        </w:rPr>
      </w:pPr>
      <w:r w:rsidRPr="00DE5FD8">
        <w:rPr>
          <w:rFonts w:cs="Times New Roman"/>
          <w:szCs w:val="24"/>
        </w:rPr>
        <w:t xml:space="preserve">Laws, M., Shaaban, A., &amp; Rahman, M. K. (2019). Antibiotic Resistance Breakers: Current Approaches and Future Directions. </w:t>
      </w:r>
      <w:r w:rsidRPr="00DE5FD8">
        <w:rPr>
          <w:rFonts w:cs="Times New Roman"/>
          <w:i/>
          <w:szCs w:val="24"/>
        </w:rPr>
        <w:t>FEMS Microbiology Reviews</w:t>
      </w:r>
      <w:r w:rsidRPr="00DE5FD8">
        <w:rPr>
          <w:rFonts w:cs="Times New Roman"/>
          <w:szCs w:val="24"/>
        </w:rPr>
        <w:t>, 43(5): 490-516</w:t>
      </w:r>
    </w:p>
    <w:p w14:paraId="77C25A43" w14:textId="77777777" w:rsidR="005728D0" w:rsidRPr="00DE5FD8" w:rsidRDefault="005728D0" w:rsidP="005728D0">
      <w:pPr>
        <w:ind w:left="720" w:hanging="720"/>
        <w:rPr>
          <w:rFonts w:cs="Times New Roman"/>
          <w:szCs w:val="24"/>
        </w:rPr>
      </w:pPr>
      <w:r w:rsidRPr="00DE5FD8">
        <w:rPr>
          <w:rFonts w:cs="Times New Roman"/>
          <w:szCs w:val="24"/>
        </w:rPr>
        <w:t xml:space="preserve">Richardson, L. A. (2017). Understanding and Overcoming Antibiotic Resistance. </w:t>
      </w:r>
      <w:r w:rsidRPr="00DE5FD8">
        <w:rPr>
          <w:rFonts w:cs="Times New Roman"/>
          <w:i/>
          <w:szCs w:val="24"/>
        </w:rPr>
        <w:t>PLoS Biol</w:t>
      </w:r>
      <w:r w:rsidRPr="00DE5FD8">
        <w:rPr>
          <w:rFonts w:cs="Times New Roman"/>
          <w:szCs w:val="24"/>
        </w:rPr>
        <w:t xml:space="preserve">, 15(8):e2003775 </w:t>
      </w:r>
    </w:p>
    <w:p w14:paraId="760DC289" w14:textId="77777777" w:rsidR="005728D0" w:rsidRPr="00DE5FD8" w:rsidRDefault="005728D0" w:rsidP="005728D0">
      <w:pPr>
        <w:ind w:left="720" w:hanging="720"/>
        <w:rPr>
          <w:rFonts w:cs="Times New Roman"/>
          <w:szCs w:val="24"/>
        </w:rPr>
      </w:pPr>
      <w:r w:rsidRPr="00DE5FD8">
        <w:rPr>
          <w:rFonts w:cs="Times New Roman"/>
          <w:szCs w:val="24"/>
        </w:rPr>
        <w:t xml:space="preserve">Solomon, L. S. &amp; Oliver, B. K. (2014). Antibiotic Resistance Threats in the United States: Stepping Back from the Brink. </w:t>
      </w:r>
      <w:r w:rsidRPr="00DE5FD8">
        <w:rPr>
          <w:rFonts w:cs="Times New Roman"/>
          <w:i/>
          <w:szCs w:val="24"/>
        </w:rPr>
        <w:t>Am Fam Physician</w:t>
      </w:r>
      <w:r w:rsidRPr="00DE5FD8">
        <w:rPr>
          <w:rFonts w:cs="Times New Roman"/>
          <w:szCs w:val="24"/>
        </w:rPr>
        <w:t>, 89(12): 938-941</w:t>
      </w:r>
    </w:p>
    <w:p w14:paraId="08ECE7E7" w14:textId="77777777" w:rsidR="005728D0" w:rsidRPr="00DE5FD8" w:rsidRDefault="005728D0" w:rsidP="005728D0">
      <w:pPr>
        <w:ind w:left="720" w:hanging="720"/>
        <w:rPr>
          <w:rFonts w:cs="Times New Roman"/>
          <w:szCs w:val="24"/>
        </w:rPr>
      </w:pPr>
      <w:r w:rsidRPr="00DE5FD8">
        <w:rPr>
          <w:rFonts w:cs="Times New Roman"/>
          <w:szCs w:val="24"/>
        </w:rPr>
        <w:lastRenderedPageBreak/>
        <w:t xml:space="preserve">Ventola, L. C. (2015). The Antibiotic Resistance Crisis. Part 1: Causes and Threats. </w:t>
      </w:r>
      <w:r w:rsidRPr="00DE5FD8">
        <w:rPr>
          <w:rFonts w:cs="Times New Roman"/>
          <w:i/>
          <w:szCs w:val="24"/>
        </w:rPr>
        <w:t>Pharmacy and Therapeutics</w:t>
      </w:r>
      <w:r w:rsidRPr="00DE5FD8">
        <w:rPr>
          <w:rFonts w:cs="Times New Roman"/>
          <w:szCs w:val="24"/>
        </w:rPr>
        <w:t xml:space="preserve">, 40(4): 277-283 </w:t>
      </w:r>
    </w:p>
    <w:p w14:paraId="03892C37" w14:textId="77777777" w:rsidR="005728D0" w:rsidRPr="00DE5FD8" w:rsidRDefault="005728D0" w:rsidP="005728D0">
      <w:pPr>
        <w:ind w:left="720" w:hanging="720"/>
        <w:rPr>
          <w:rFonts w:cs="Times New Roman"/>
          <w:szCs w:val="24"/>
        </w:rPr>
      </w:pPr>
      <w:r w:rsidRPr="00DE5FD8">
        <w:rPr>
          <w:rFonts w:cs="Times New Roman"/>
          <w:szCs w:val="24"/>
        </w:rPr>
        <w:t xml:space="preserve">World Health Organization (WHO) (2020). </w:t>
      </w:r>
      <w:r w:rsidRPr="00DE5FD8">
        <w:rPr>
          <w:rFonts w:cs="Times New Roman"/>
          <w:i/>
          <w:szCs w:val="24"/>
        </w:rPr>
        <w:t>Antibiotic Resistance</w:t>
      </w:r>
      <w:r w:rsidRPr="00DE5FD8">
        <w:rPr>
          <w:rFonts w:cs="Times New Roman"/>
          <w:szCs w:val="24"/>
        </w:rPr>
        <w:t xml:space="preserve">. Retrieved from </w:t>
      </w:r>
      <w:hyperlink r:id="rId8" w:history="1">
        <w:r w:rsidRPr="00DE5FD8">
          <w:rPr>
            <w:rStyle w:val="Hyperlink"/>
            <w:rFonts w:cs="Times New Roman"/>
            <w:szCs w:val="24"/>
          </w:rPr>
          <w:t>https://www.who.int/news-room/fact-sheets/detail/antibiotic-resistance</w:t>
        </w:r>
      </w:hyperlink>
      <w:r w:rsidRPr="00DE5FD8">
        <w:rPr>
          <w:rFonts w:cs="Times New Roman"/>
          <w:szCs w:val="24"/>
        </w:rPr>
        <w:t xml:space="preserve"> </w:t>
      </w:r>
    </w:p>
    <w:p w14:paraId="13BD7AF1" w14:textId="77777777" w:rsidR="005728D0" w:rsidRPr="00E20543" w:rsidRDefault="005728D0" w:rsidP="005728D0">
      <w:pPr>
        <w:ind w:left="720" w:hanging="720"/>
        <w:rPr>
          <w:rFonts w:cs="Times New Roman"/>
          <w:szCs w:val="24"/>
          <w:lang w:val="en-GB"/>
        </w:rPr>
      </w:pPr>
      <w:r w:rsidRPr="00E20543">
        <w:rPr>
          <w:rFonts w:cs="Times New Roman"/>
          <w:color w:val="222222"/>
          <w:szCs w:val="24"/>
          <w:shd w:val="clear" w:color="auto" w:fill="FFFFFF"/>
        </w:rPr>
        <w:t>Subbiah, M., Caudell, M.A., Mair, C. </w:t>
      </w:r>
      <w:r w:rsidRPr="00E20543">
        <w:rPr>
          <w:rFonts w:cs="Times New Roman"/>
          <w:i/>
          <w:iCs/>
          <w:color w:val="222222"/>
          <w:szCs w:val="24"/>
          <w:shd w:val="clear" w:color="auto" w:fill="FFFFFF"/>
        </w:rPr>
        <w:t>et al. (2020).</w:t>
      </w:r>
      <w:r w:rsidRPr="00E20543">
        <w:rPr>
          <w:rFonts w:cs="Times New Roman"/>
          <w:color w:val="222222"/>
          <w:szCs w:val="24"/>
          <w:shd w:val="clear" w:color="auto" w:fill="FFFFFF"/>
        </w:rPr>
        <w:t xml:space="preserve"> Antimicrobial-resistant enteric bacteria are widely distributed amongst people,</w:t>
      </w:r>
      <w:r>
        <w:rPr>
          <w:rFonts w:cs="Times New Roman"/>
          <w:color w:val="222222"/>
          <w:szCs w:val="24"/>
          <w:shd w:val="clear" w:color="auto" w:fill="FFFFFF"/>
        </w:rPr>
        <w:t xml:space="preserve"> animals and the environment in </w:t>
      </w:r>
      <w:r w:rsidRPr="00E20543">
        <w:rPr>
          <w:rFonts w:cs="Times New Roman"/>
          <w:color w:val="222222"/>
          <w:szCs w:val="24"/>
          <w:shd w:val="clear" w:color="auto" w:fill="FFFFFF"/>
        </w:rPr>
        <w:t xml:space="preserve">Tanzania.  </w:t>
      </w:r>
      <w:hyperlink r:id="rId9" w:history="1">
        <w:r w:rsidRPr="00E20543">
          <w:rPr>
            <w:rStyle w:val="Hyperlink"/>
            <w:rFonts w:cs="Times New Roman"/>
            <w:szCs w:val="24"/>
            <w:shd w:val="clear" w:color="auto" w:fill="FFFFFF"/>
          </w:rPr>
          <w:t>https://doi.org/10.1038/s41467-019-13995-5</w:t>
        </w:r>
      </w:hyperlink>
      <w:r w:rsidRPr="00E20543">
        <w:rPr>
          <w:rFonts w:cs="Times New Roman"/>
          <w:color w:val="222222"/>
          <w:szCs w:val="24"/>
          <w:shd w:val="clear" w:color="auto" w:fill="FFFFFF"/>
        </w:rPr>
        <w:t xml:space="preserve"> </w:t>
      </w:r>
    </w:p>
    <w:p w14:paraId="672228B8" w14:textId="77777777" w:rsidR="005728D0" w:rsidRPr="00E20543" w:rsidRDefault="005728D0" w:rsidP="005728D0">
      <w:pPr>
        <w:ind w:left="720" w:hanging="720"/>
        <w:rPr>
          <w:rFonts w:cs="Times New Roman"/>
          <w:color w:val="303030"/>
          <w:szCs w:val="24"/>
          <w:shd w:val="clear" w:color="auto" w:fill="FFFFFF"/>
        </w:rPr>
      </w:pPr>
      <w:r w:rsidRPr="00E20543">
        <w:rPr>
          <w:rFonts w:cs="Times New Roman"/>
          <w:color w:val="303030"/>
          <w:szCs w:val="24"/>
          <w:shd w:val="clear" w:color="auto" w:fill="FFFFFF"/>
        </w:rPr>
        <w:t>Yamamoto, T., Hayama, Y., Hidano, A., Kobayashi, S., Muroga, N., Ishikawa, K., Ogura, A., &amp; Tsutsui, T. (2014). Sampling strategies in antimicrobial resistance monitoring: evaluating how precision and sensitivity vary with the number of animals sampled per farm. </w:t>
      </w:r>
      <w:r w:rsidRPr="00E20543">
        <w:rPr>
          <w:rFonts w:cs="Times New Roman"/>
          <w:i/>
          <w:iCs/>
          <w:color w:val="303030"/>
          <w:szCs w:val="24"/>
          <w:shd w:val="clear" w:color="auto" w:fill="FFFFFF"/>
        </w:rPr>
        <w:t>PloS one</w:t>
      </w:r>
      <w:r w:rsidRPr="00E20543">
        <w:rPr>
          <w:rFonts w:cs="Times New Roman"/>
          <w:color w:val="303030"/>
          <w:szCs w:val="24"/>
          <w:shd w:val="clear" w:color="auto" w:fill="FFFFFF"/>
        </w:rPr>
        <w:t>, </w:t>
      </w:r>
      <w:r w:rsidRPr="00E20543">
        <w:rPr>
          <w:rFonts w:cs="Times New Roman"/>
          <w:i/>
          <w:iCs/>
          <w:color w:val="303030"/>
          <w:szCs w:val="24"/>
          <w:shd w:val="clear" w:color="auto" w:fill="FFFFFF"/>
        </w:rPr>
        <w:t>9</w:t>
      </w:r>
      <w:r w:rsidRPr="00E20543">
        <w:rPr>
          <w:rFonts w:cs="Times New Roman"/>
          <w:color w:val="303030"/>
          <w:szCs w:val="24"/>
          <w:shd w:val="clear" w:color="auto" w:fill="FFFFFF"/>
        </w:rPr>
        <w:t xml:space="preserve">(1), e87147. </w:t>
      </w:r>
      <w:hyperlink r:id="rId10" w:history="1">
        <w:r w:rsidRPr="00E20543">
          <w:rPr>
            <w:rStyle w:val="Hyperlink"/>
            <w:rFonts w:cs="Times New Roman"/>
            <w:szCs w:val="24"/>
            <w:shd w:val="clear" w:color="auto" w:fill="FFFFFF"/>
          </w:rPr>
          <w:t>https://doi.org/10.1371/journal.pone.0087147</w:t>
        </w:r>
      </w:hyperlink>
      <w:r w:rsidRPr="00E20543">
        <w:rPr>
          <w:rFonts w:cs="Times New Roman"/>
          <w:color w:val="303030"/>
          <w:szCs w:val="24"/>
          <w:shd w:val="clear" w:color="auto" w:fill="FFFFFF"/>
        </w:rPr>
        <w:t xml:space="preserve"> </w:t>
      </w:r>
    </w:p>
    <w:p w14:paraId="43714CAF" w14:textId="77777777" w:rsidR="005728D0" w:rsidRDefault="005728D0" w:rsidP="005728D0">
      <w:pPr>
        <w:pStyle w:val="BodyText"/>
        <w:tabs>
          <w:tab w:val="left" w:pos="772"/>
          <w:tab w:val="left" w:pos="3014"/>
          <w:tab w:val="left" w:pos="5168"/>
          <w:tab w:val="left" w:pos="6077"/>
        </w:tabs>
        <w:spacing w:line="480" w:lineRule="auto"/>
        <w:ind w:left="778" w:right="29" w:hanging="778"/>
      </w:pPr>
      <w:r>
        <w:rPr>
          <w:color w:val="222222"/>
          <w:shd w:val="clear" w:color="auto" w:fill="FFFFFF"/>
        </w:rPr>
        <w:t>Armstrong, R., Eperjesi, F., &amp;Gilmartin, B. (2018). The application of analysis of variance (ANOVA) to different experimental designs in optometry. </w:t>
      </w:r>
      <w:r>
        <w:rPr>
          <w:i/>
          <w:iCs/>
          <w:color w:val="222222"/>
          <w:shd w:val="clear" w:color="auto" w:fill="FFFFFF"/>
        </w:rPr>
        <w:t>OpthalmicAnd Physiological Optics</w:t>
      </w:r>
      <w:r>
        <w:rPr>
          <w:color w:val="222222"/>
          <w:shd w:val="clear" w:color="auto" w:fill="FFFFFF"/>
        </w:rPr>
        <w:t>, </w:t>
      </w:r>
      <w:r>
        <w:rPr>
          <w:i/>
          <w:iCs/>
          <w:color w:val="222222"/>
          <w:shd w:val="clear" w:color="auto" w:fill="FFFFFF"/>
        </w:rPr>
        <w:t>22</w:t>
      </w:r>
      <w:r>
        <w:rPr>
          <w:color w:val="222222"/>
          <w:shd w:val="clear" w:color="auto" w:fill="FFFFFF"/>
        </w:rPr>
        <w:t>(3), 248-256.</w:t>
      </w:r>
    </w:p>
    <w:p w14:paraId="6C979F00" w14:textId="77777777" w:rsidR="005728D0" w:rsidRDefault="005728D0" w:rsidP="005728D0">
      <w:pPr>
        <w:pStyle w:val="BodyText"/>
        <w:tabs>
          <w:tab w:val="left" w:pos="772"/>
          <w:tab w:val="left" w:pos="3014"/>
          <w:tab w:val="left" w:pos="5168"/>
          <w:tab w:val="left" w:pos="6077"/>
        </w:tabs>
        <w:spacing w:line="480" w:lineRule="auto"/>
        <w:ind w:left="778" w:right="29" w:hanging="778"/>
        <w:rPr>
          <w:color w:val="222222"/>
          <w:shd w:val="clear" w:color="auto" w:fill="FFFFFF"/>
        </w:rPr>
      </w:pPr>
      <w:r>
        <w:rPr>
          <w:color w:val="222222"/>
          <w:shd w:val="clear" w:color="auto" w:fill="FFFFFF"/>
        </w:rPr>
        <w:t>Lakens, D. (2013). Calculating and reporting effect sizes to facilitate cumulative science: a practical primer for t-tests and ANOVAs. </w:t>
      </w:r>
      <w:r>
        <w:rPr>
          <w:i/>
          <w:iCs/>
          <w:color w:val="222222"/>
          <w:shd w:val="clear" w:color="auto" w:fill="FFFFFF"/>
        </w:rPr>
        <w:t>Frontiers in psychology</w:t>
      </w:r>
      <w:r>
        <w:rPr>
          <w:color w:val="222222"/>
          <w:shd w:val="clear" w:color="auto" w:fill="FFFFFF"/>
        </w:rPr>
        <w:t>, </w:t>
      </w:r>
      <w:r>
        <w:rPr>
          <w:i/>
          <w:iCs/>
          <w:color w:val="222222"/>
          <w:shd w:val="clear" w:color="auto" w:fill="FFFFFF"/>
        </w:rPr>
        <w:t>4</w:t>
      </w:r>
      <w:r>
        <w:rPr>
          <w:color w:val="222222"/>
          <w:shd w:val="clear" w:color="auto" w:fill="FFFFFF"/>
        </w:rPr>
        <w:t>, 863.</w:t>
      </w:r>
    </w:p>
    <w:p w14:paraId="0FBBC381" w14:textId="77777777" w:rsidR="005728D0" w:rsidRDefault="005728D0" w:rsidP="005728D0">
      <w:pPr>
        <w:ind w:left="720" w:hanging="720"/>
        <w:rPr>
          <w:rFonts w:cs="Times New Roman"/>
          <w:szCs w:val="24"/>
        </w:rPr>
      </w:pPr>
      <w:r>
        <w:rPr>
          <w:rFonts w:cs="Times New Roman"/>
          <w:szCs w:val="24"/>
        </w:rPr>
        <w:t xml:space="preserve">Laws, M., Shaaban, A., &amp; Rahman, M. K. (2019). Antibiotic Resistance Breakers: Current   Approaches and Future Directions. </w:t>
      </w:r>
      <w:r>
        <w:rPr>
          <w:rFonts w:cs="Times New Roman"/>
          <w:i/>
          <w:szCs w:val="24"/>
        </w:rPr>
        <w:t>FEMS Microbiology Reviews</w:t>
      </w:r>
      <w:r>
        <w:rPr>
          <w:rFonts w:cs="Times New Roman"/>
          <w:szCs w:val="24"/>
        </w:rPr>
        <w:t>, 43(5): 490-516</w:t>
      </w:r>
    </w:p>
    <w:p w14:paraId="3147F31F" w14:textId="77777777" w:rsidR="005728D0" w:rsidRDefault="005728D0" w:rsidP="005728D0">
      <w:pPr>
        <w:pStyle w:val="ListParagraph"/>
        <w:ind w:left="0"/>
        <w:rPr>
          <w:rFonts w:ascii="Times New Roman" w:hAnsi="Times New Roman"/>
          <w:i/>
          <w:sz w:val="24"/>
          <w:szCs w:val="24"/>
        </w:rPr>
      </w:pPr>
      <w:r>
        <w:rPr>
          <w:rFonts w:ascii="Times New Roman" w:hAnsi="Times New Roman"/>
          <w:sz w:val="24"/>
          <w:szCs w:val="24"/>
        </w:rPr>
        <w:t xml:space="preserve">Muller, K.E. &amp; Fetterman, B.A. (2013). </w:t>
      </w:r>
      <w:r>
        <w:rPr>
          <w:rFonts w:ascii="Times New Roman" w:hAnsi="Times New Roman"/>
          <w:i/>
          <w:sz w:val="24"/>
          <w:szCs w:val="24"/>
        </w:rPr>
        <w:t xml:space="preserve">Regression and ANOVA: An Integrated Approach Using </w:t>
      </w:r>
    </w:p>
    <w:p w14:paraId="3046BC23" w14:textId="77777777" w:rsidR="005728D0" w:rsidRDefault="005728D0" w:rsidP="005728D0">
      <w:pPr>
        <w:pStyle w:val="ListParagraph"/>
        <w:ind w:left="0"/>
        <w:rPr>
          <w:rFonts w:ascii="Times New Roman" w:hAnsi="Times New Roman"/>
          <w:i/>
          <w:sz w:val="24"/>
          <w:szCs w:val="24"/>
        </w:rPr>
      </w:pPr>
      <w:r>
        <w:rPr>
          <w:rFonts w:ascii="Times New Roman" w:hAnsi="Times New Roman"/>
          <w:i/>
          <w:sz w:val="24"/>
          <w:szCs w:val="24"/>
        </w:rPr>
        <w:t xml:space="preserve">             SAS Software.</w:t>
      </w:r>
      <w:r>
        <w:rPr>
          <w:rFonts w:ascii="Times New Roman" w:hAnsi="Times New Roman"/>
          <w:sz w:val="24"/>
          <w:szCs w:val="24"/>
        </w:rPr>
        <w:t xml:space="preserve"> USA: SAS Institute.</w:t>
      </w:r>
    </w:p>
    <w:p w14:paraId="24AC5652" w14:textId="77777777" w:rsidR="005728D0" w:rsidRDefault="005728D0" w:rsidP="005728D0">
      <w:pPr>
        <w:rPr>
          <w:i/>
          <w:szCs w:val="24"/>
        </w:rPr>
      </w:pPr>
      <w:r>
        <w:rPr>
          <w:szCs w:val="24"/>
        </w:rPr>
        <w:t xml:space="preserve">Turner, J.R. &amp; Thayer, J. (2019). </w:t>
      </w:r>
      <w:r>
        <w:rPr>
          <w:i/>
          <w:szCs w:val="24"/>
        </w:rPr>
        <w:t xml:space="preserve">Introduction to Analysis of Variance: Design, Analysis &amp;                                                  </w:t>
      </w:r>
    </w:p>
    <w:p w14:paraId="027845D5" w14:textId="77777777" w:rsidR="005728D0" w:rsidRDefault="005728D0" w:rsidP="005728D0">
      <w:pPr>
        <w:rPr>
          <w:szCs w:val="24"/>
        </w:rPr>
      </w:pPr>
      <w:r>
        <w:rPr>
          <w:i/>
          <w:szCs w:val="24"/>
        </w:rPr>
        <w:lastRenderedPageBreak/>
        <w:t xml:space="preserve">          Interpretation: Design, Analysis &amp; Interpretation</w:t>
      </w:r>
      <w:r>
        <w:rPr>
          <w:szCs w:val="24"/>
        </w:rPr>
        <w:t>. UK: SAGE.</w:t>
      </w:r>
    </w:p>
    <w:p w14:paraId="5B1BBF24" w14:textId="77777777" w:rsidR="005728D0" w:rsidRDefault="005728D0" w:rsidP="005728D0">
      <w:pPr>
        <w:pStyle w:val="BodyText"/>
        <w:tabs>
          <w:tab w:val="left" w:pos="772"/>
          <w:tab w:val="left" w:pos="3014"/>
          <w:tab w:val="left" w:pos="5168"/>
          <w:tab w:val="left" w:pos="6077"/>
        </w:tabs>
        <w:spacing w:line="480" w:lineRule="auto"/>
        <w:ind w:left="778" w:right="29" w:hanging="778"/>
        <w:rPr>
          <w:color w:val="222222"/>
          <w:shd w:val="clear" w:color="auto" w:fill="FFFFFF"/>
        </w:rPr>
      </w:pPr>
    </w:p>
    <w:p w14:paraId="214941E9" w14:textId="77777777" w:rsidR="005728D0" w:rsidRPr="00861FBF" w:rsidRDefault="005728D0" w:rsidP="005728D0">
      <w:pPr>
        <w:ind w:firstLine="720"/>
      </w:pPr>
    </w:p>
    <w:p w14:paraId="34CE3840" w14:textId="77777777" w:rsidR="00D067FE" w:rsidRDefault="00D067FE" w:rsidP="00D067FE">
      <w:pPr>
        <w:jc w:val="center"/>
      </w:pPr>
    </w:p>
    <w:p w14:paraId="6650CAE3" w14:textId="77777777" w:rsidR="00D067FE" w:rsidRPr="00D067FE" w:rsidRDefault="00D067FE" w:rsidP="00D067FE"/>
    <w:sectPr w:rsidR="00D067FE" w:rsidRPr="00D067FE" w:rsidSect="00D067F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60FE48" w14:textId="77777777" w:rsidR="00F451AD" w:rsidRDefault="00F451AD" w:rsidP="00D067FE">
      <w:pPr>
        <w:spacing w:after="0" w:line="240" w:lineRule="auto"/>
      </w:pPr>
      <w:r>
        <w:separator/>
      </w:r>
    </w:p>
  </w:endnote>
  <w:endnote w:type="continuationSeparator" w:id="0">
    <w:p w14:paraId="512FF2BD" w14:textId="77777777" w:rsidR="00F451AD" w:rsidRDefault="00F451AD" w:rsidP="00D06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832DB3" w14:textId="77777777" w:rsidR="00F451AD" w:rsidRDefault="00F451AD" w:rsidP="00D067FE">
      <w:pPr>
        <w:spacing w:after="0" w:line="240" w:lineRule="auto"/>
      </w:pPr>
      <w:r>
        <w:separator/>
      </w:r>
    </w:p>
  </w:footnote>
  <w:footnote w:type="continuationSeparator" w:id="0">
    <w:p w14:paraId="386EEB59" w14:textId="77777777" w:rsidR="00F451AD" w:rsidRDefault="00F451AD" w:rsidP="00D067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46219235"/>
      <w:docPartObj>
        <w:docPartGallery w:val="Page Numbers (Top of Page)"/>
        <w:docPartUnique/>
      </w:docPartObj>
    </w:sdtPr>
    <w:sdtEndPr/>
    <w:sdtContent>
      <w:p w14:paraId="0BCE5865" w14:textId="77777777" w:rsidR="00D067FE" w:rsidRDefault="00D067FE">
        <w:pPr>
          <w:pStyle w:val="Header"/>
          <w:jc w:val="right"/>
        </w:pPr>
        <w:r>
          <w:t>RESEARCH PROPOSAL PROJECT</w:t>
        </w:r>
        <w:r>
          <w:tab/>
        </w:r>
        <w:r>
          <w:tab/>
        </w:r>
        <w:r w:rsidR="009B2601">
          <w:fldChar w:fldCharType="begin"/>
        </w:r>
        <w:r w:rsidR="009B2601">
          <w:instrText xml:space="preserve"> PAGE   \* MERGEFORMAT </w:instrText>
        </w:r>
        <w:r w:rsidR="009B2601">
          <w:fldChar w:fldCharType="separate"/>
        </w:r>
        <w:r>
          <w:rPr>
            <w:noProof/>
          </w:rPr>
          <w:t>4</w:t>
        </w:r>
        <w:r w:rsidR="009B2601">
          <w:rPr>
            <w:noProof/>
          </w:rPr>
          <w:fldChar w:fldCharType="end"/>
        </w:r>
      </w:p>
    </w:sdtContent>
  </w:sdt>
  <w:p w14:paraId="0621D25E" w14:textId="77777777" w:rsidR="00D067FE" w:rsidRDefault="00D067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115583" w14:textId="77777777" w:rsidR="00D067FE" w:rsidRDefault="00D067FE">
    <w:pPr>
      <w:pStyle w:val="Header"/>
    </w:pPr>
    <w:r>
      <w:t>Running Head: RESEARCH PROPOSAL PROJECT</w:t>
    </w:r>
    <w: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EF2A7A"/>
    <w:multiLevelType w:val="multilevel"/>
    <w:tmpl w:val="A5868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E6270F"/>
    <w:multiLevelType w:val="multilevel"/>
    <w:tmpl w:val="5BBCC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oNotDisplayPageBoundarie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F0E"/>
    <w:rsid w:val="00020797"/>
    <w:rsid w:val="001159CB"/>
    <w:rsid w:val="00172DAE"/>
    <w:rsid w:val="0020648F"/>
    <w:rsid w:val="002D25C0"/>
    <w:rsid w:val="005728D0"/>
    <w:rsid w:val="005F178F"/>
    <w:rsid w:val="00841178"/>
    <w:rsid w:val="00844BE9"/>
    <w:rsid w:val="00861FBF"/>
    <w:rsid w:val="0089270F"/>
    <w:rsid w:val="009B2601"/>
    <w:rsid w:val="00B076D9"/>
    <w:rsid w:val="00BC7E06"/>
    <w:rsid w:val="00BF14F8"/>
    <w:rsid w:val="00C3558F"/>
    <w:rsid w:val="00C52F8F"/>
    <w:rsid w:val="00CD2B3B"/>
    <w:rsid w:val="00D067FE"/>
    <w:rsid w:val="00DF5623"/>
    <w:rsid w:val="00F43DA9"/>
    <w:rsid w:val="00F451AD"/>
    <w:rsid w:val="00FD1E04"/>
    <w:rsid w:val="00FD7F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42319"/>
  <w15:docId w15:val="{378070E6-5714-4A02-868C-B68001E74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67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67FE"/>
    <w:rPr>
      <w:rFonts w:ascii="Times New Roman" w:hAnsi="Times New Roman"/>
      <w:sz w:val="24"/>
    </w:rPr>
  </w:style>
  <w:style w:type="paragraph" w:styleId="Footer">
    <w:name w:val="footer"/>
    <w:basedOn w:val="Normal"/>
    <w:link w:val="FooterChar"/>
    <w:uiPriority w:val="99"/>
    <w:semiHidden/>
    <w:unhideWhenUsed/>
    <w:rsid w:val="00D067F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067FE"/>
    <w:rPr>
      <w:rFonts w:ascii="Times New Roman" w:hAnsi="Times New Roman"/>
      <w:sz w:val="24"/>
    </w:rPr>
  </w:style>
  <w:style w:type="character" w:styleId="Strong">
    <w:name w:val="Strong"/>
    <w:basedOn w:val="DefaultParagraphFont"/>
    <w:uiPriority w:val="22"/>
    <w:qFormat/>
    <w:rsid w:val="005728D0"/>
    <w:rPr>
      <w:b/>
      <w:bCs/>
    </w:rPr>
  </w:style>
  <w:style w:type="character" w:styleId="Hyperlink">
    <w:name w:val="Hyperlink"/>
    <w:basedOn w:val="DefaultParagraphFont"/>
    <w:uiPriority w:val="99"/>
    <w:unhideWhenUsed/>
    <w:rsid w:val="005728D0"/>
    <w:rPr>
      <w:color w:val="0000FF" w:themeColor="hyperlink"/>
      <w:u w:val="single"/>
    </w:rPr>
  </w:style>
  <w:style w:type="paragraph" w:styleId="BodyText">
    <w:name w:val="Body Text"/>
    <w:basedOn w:val="Normal"/>
    <w:link w:val="BodyTextChar"/>
    <w:uiPriority w:val="1"/>
    <w:qFormat/>
    <w:rsid w:val="005728D0"/>
    <w:pPr>
      <w:widowControl w:val="0"/>
      <w:autoSpaceDE w:val="0"/>
      <w:autoSpaceDN w:val="0"/>
      <w:spacing w:after="0" w:line="240" w:lineRule="auto"/>
      <w:ind w:left="820" w:hanging="361"/>
    </w:pPr>
    <w:rPr>
      <w:rFonts w:eastAsia="Times New Roman" w:cs="Times New Roman"/>
      <w:szCs w:val="24"/>
      <w:lang w:bidi="en-US"/>
    </w:rPr>
  </w:style>
  <w:style w:type="character" w:customStyle="1" w:styleId="BodyTextChar">
    <w:name w:val="Body Text Char"/>
    <w:basedOn w:val="DefaultParagraphFont"/>
    <w:link w:val="BodyText"/>
    <w:uiPriority w:val="1"/>
    <w:rsid w:val="005728D0"/>
    <w:rPr>
      <w:rFonts w:ascii="Times New Roman" w:eastAsia="Times New Roman" w:hAnsi="Times New Roman" w:cs="Times New Roman"/>
      <w:sz w:val="24"/>
      <w:szCs w:val="24"/>
      <w:lang w:bidi="en-US"/>
    </w:rPr>
  </w:style>
  <w:style w:type="paragraph" w:styleId="ListParagraph">
    <w:name w:val="List Paragraph"/>
    <w:basedOn w:val="Normal"/>
    <w:uiPriority w:val="34"/>
    <w:qFormat/>
    <w:rsid w:val="005728D0"/>
    <w:pPr>
      <w:spacing w:after="0"/>
      <w:ind w:left="720"/>
      <w:contextualSpacing/>
    </w:pPr>
    <w:rPr>
      <w:rFonts w:ascii="Calibri" w:eastAsia="Calibri" w:hAnsi="Calibri"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6068356">
      <w:bodyDiv w:val="1"/>
      <w:marLeft w:val="0"/>
      <w:marRight w:val="0"/>
      <w:marTop w:val="0"/>
      <w:marBottom w:val="0"/>
      <w:divBdr>
        <w:top w:val="none" w:sz="0" w:space="0" w:color="auto"/>
        <w:left w:val="none" w:sz="0" w:space="0" w:color="auto"/>
        <w:bottom w:val="none" w:sz="0" w:space="0" w:color="auto"/>
        <w:right w:val="none" w:sz="0" w:space="0" w:color="auto"/>
      </w:divBdr>
      <w:divsChild>
        <w:div w:id="46996593">
          <w:marLeft w:val="0"/>
          <w:marRight w:val="0"/>
          <w:marTop w:val="0"/>
          <w:marBottom w:val="0"/>
          <w:divBdr>
            <w:top w:val="none" w:sz="0" w:space="0" w:color="auto"/>
            <w:left w:val="none" w:sz="0" w:space="0" w:color="auto"/>
            <w:bottom w:val="none" w:sz="0" w:space="0" w:color="auto"/>
            <w:right w:val="none" w:sz="0" w:space="0" w:color="auto"/>
          </w:divBdr>
        </w:div>
      </w:divsChild>
    </w:div>
    <w:div w:id="1831284419">
      <w:bodyDiv w:val="1"/>
      <w:marLeft w:val="0"/>
      <w:marRight w:val="0"/>
      <w:marTop w:val="0"/>
      <w:marBottom w:val="0"/>
      <w:divBdr>
        <w:top w:val="none" w:sz="0" w:space="0" w:color="auto"/>
        <w:left w:val="none" w:sz="0" w:space="0" w:color="auto"/>
        <w:bottom w:val="none" w:sz="0" w:space="0" w:color="auto"/>
        <w:right w:val="none" w:sz="0" w:space="0" w:color="auto"/>
      </w:divBdr>
      <w:divsChild>
        <w:div w:id="1853256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who.int/news-room/fact-sheets/detail/antibiotic-resistanc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dc.gov/drugresistance/biggest-threats.html"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i.org/10.1371/journal.pone.0087147" TargetMode="External"/><Relationship Id="rId4" Type="http://schemas.openxmlformats.org/officeDocument/2006/relationships/webSettings" Target="webSettings.xml"/><Relationship Id="rId9" Type="http://schemas.openxmlformats.org/officeDocument/2006/relationships/hyperlink" Target="https://doi.org/10.1038/s41467-019-13995-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17</Pages>
  <Words>4015</Words>
  <Characters>22886</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Syuzanna Orujyan</cp:lastModifiedBy>
  <cp:revision>7</cp:revision>
  <dcterms:created xsi:type="dcterms:W3CDTF">2020-04-26T16:59:00Z</dcterms:created>
  <dcterms:modified xsi:type="dcterms:W3CDTF">2020-05-03T05:02:00Z</dcterms:modified>
</cp:coreProperties>
</file>